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rPr>
          <w:rFonts w:cs="宋体"/>
          <w:b/>
          <w:bCs/>
          <w:kern w:val="0"/>
          <w:sz w:val="56"/>
          <w:szCs w:val="56"/>
        </w:rPr>
      </w:pPr>
    </w:p>
    <w:p>
      <w:pPr>
        <w:pStyle w:val="18"/>
        <w:spacing w:line="600" w:lineRule="auto"/>
        <w:jc w:val="center"/>
        <w:rPr>
          <w:rFonts w:ascii="方正小标宋简体" w:eastAsia="方正小标宋简体" w:cs="方正小标宋简体" w:hint="eastAsia"/>
          <w:bCs/>
          <w:sz w:val="48"/>
          <w:szCs w:val="48"/>
          <w:lang w:eastAsia="zh-CN"/>
        </w:rPr>
      </w:pPr>
      <w:r>
        <w:rPr>
          <w:rFonts w:ascii="方正小标宋简体" w:eastAsia="方正小标宋简体" w:cs="方正小标宋简体" w:hint="eastAsia"/>
          <w:bCs/>
          <w:sz w:val="48"/>
          <w:szCs w:val="48"/>
          <w:lang w:eastAsia="zh-CN"/>
        </w:rPr>
        <w:t>阿坝州文化中心汉白玉莲花雕塑采购项目</w:t>
      </w:r>
    </w:p>
    <w:p>
      <w:pPr>
        <w:pStyle w:val="18"/>
        <w:spacing w:after="0" w:line="360" w:lineRule="auto"/>
        <w:jc w:val="center"/>
        <w:rPr>
          <w:rFonts w:cs="宋体"/>
          <w:sz w:val="24"/>
          <w:szCs w:val="28"/>
        </w:rPr>
      </w:pPr>
    </w:p>
    <w:p>
      <w:pPr>
        <w:pStyle w:val="18"/>
        <w:spacing w:after="0" w:line="360" w:lineRule="auto"/>
        <w:rPr>
          <w:rFonts w:cs="宋体"/>
        </w:rPr>
      </w:pPr>
    </w:p>
    <w:p>
      <w:pPr>
        <w:pStyle w:val="18"/>
        <w:spacing w:after="0" w:line="360" w:lineRule="auto"/>
        <w:rPr>
          <w:rFonts w:cs="宋体"/>
        </w:rPr>
      </w:pPr>
    </w:p>
    <w:p>
      <w:pPr>
        <w:pStyle w:val="18"/>
        <w:spacing w:after="0" w:line="360" w:lineRule="auto"/>
        <w:rPr>
          <w:rFonts w:cs="宋体"/>
        </w:rPr>
      </w:pPr>
    </w:p>
    <w:p>
      <w:pPr>
        <w:pStyle w:val="18"/>
        <w:spacing w:after="0" w:line="360" w:lineRule="auto"/>
        <w:rPr>
          <w:rFonts w:cs="宋体"/>
        </w:rPr>
      </w:pPr>
    </w:p>
    <w:p>
      <w:pPr>
        <w:pStyle w:val="18"/>
        <w:spacing w:after="0" w:line="360" w:lineRule="auto"/>
        <w:rPr>
          <w:rFonts w:cs="宋体"/>
        </w:rPr>
      </w:pPr>
    </w:p>
    <w:p/>
    <w:p>
      <w:pPr>
        <w:spacing w:line="360" w:lineRule="auto"/>
        <w:jc w:val="center"/>
        <w:rPr>
          <w:rFonts w:cs="宋体"/>
          <w:b/>
          <w:sz w:val="84"/>
          <w:szCs w:val="84"/>
        </w:rPr>
      </w:pPr>
      <w:r>
        <w:rPr>
          <w:rFonts w:cs="宋体" w:hint="eastAsia"/>
          <w:b/>
          <w:sz w:val="84"/>
          <w:szCs w:val="84"/>
        </w:rPr>
        <w:t>比 选 文 件</w:t>
      </w:r>
    </w:p>
    <w:p>
      <w:pPr>
        <w:spacing w:line="360" w:lineRule="auto"/>
        <w:rPr>
          <w:rFonts w:cs="宋体"/>
          <w:b/>
          <w:sz w:val="84"/>
          <w:szCs w:val="84"/>
        </w:rPr>
      </w:pPr>
    </w:p>
    <w:p>
      <w:pPr>
        <w:spacing w:line="360" w:lineRule="auto"/>
        <w:rPr>
          <w:rFonts w:cs="宋体"/>
          <w:b/>
          <w:sz w:val="84"/>
          <w:szCs w:val="84"/>
        </w:rPr>
      </w:pPr>
    </w:p>
    <w:p>
      <w:pPr>
        <w:spacing w:line="360" w:lineRule="auto"/>
        <w:ind w:firstLineChars="400" w:firstLine="1280"/>
        <w:rPr>
          <w:rFonts w:eastAsia="宋体" w:cs="宋体"/>
          <w:b/>
          <w:sz w:val="32"/>
          <w:szCs w:val="32"/>
          <w:lang w:val="en-US" w:eastAsia="zh-CN"/>
        </w:rPr>
      </w:pPr>
      <w:r>
        <w:rPr>
          <w:rFonts w:cs="宋体" w:hint="eastAsia"/>
          <w:b/>
          <w:sz w:val="32"/>
          <w:szCs w:val="32"/>
        </w:rPr>
        <w:t>比   选  人：</w:t>
      </w:r>
      <w:r>
        <w:rPr>
          <w:rFonts w:cs="宋体" w:hint="eastAsia"/>
          <w:b/>
          <w:sz w:val="32"/>
          <w:szCs w:val="32"/>
          <w:lang w:val="en-US" w:eastAsia="zh-CN"/>
        </w:rPr>
        <w:t>阿坝州国有资产投资管理有限公司</w:t>
      </w:r>
    </w:p>
    <w:p>
      <w:pPr>
        <w:pStyle w:val="18"/>
        <w:rPr>
          <w:rFonts w:cs="宋体"/>
          <w:b/>
          <w:sz w:val="32"/>
          <w:szCs w:val="32"/>
        </w:rPr>
      </w:pPr>
    </w:p>
    <w:p>
      <w:pPr>
        <w:pStyle w:val="18"/>
        <w:ind w:firstLineChars="1100" w:firstLine="3520"/>
        <w:rPr>
          <w:rFonts w:cs="宋体"/>
          <w:b/>
          <w:sz w:val="32"/>
          <w:szCs w:val="32"/>
        </w:rPr>
      </w:pPr>
      <w:r>
        <w:rPr>
          <w:rFonts w:cs="宋体" w:hint="eastAsia"/>
          <w:b/>
          <w:sz w:val="32"/>
          <w:szCs w:val="32"/>
        </w:rPr>
        <w:t>二○二</w:t>
      </w:r>
      <w:r>
        <w:rPr>
          <w:rFonts w:cs="宋体" w:hint="eastAsia"/>
          <w:b/>
          <w:sz w:val="32"/>
          <w:szCs w:val="32"/>
          <w:lang w:val="en-US" w:eastAsia="zh-CN"/>
        </w:rPr>
        <w:t>三</w:t>
      </w:r>
      <w:r>
        <w:rPr>
          <w:rFonts w:cs="宋体" w:hint="eastAsia"/>
          <w:b/>
          <w:sz w:val="32"/>
          <w:szCs w:val="32"/>
        </w:rPr>
        <w:t>年</w:t>
      </w:r>
      <w:r>
        <w:rPr>
          <w:rFonts w:cs="宋体" w:hint="eastAsia"/>
          <w:b/>
          <w:sz w:val="32"/>
          <w:szCs w:val="32"/>
          <w:lang w:val="en-US" w:eastAsia="zh-CN"/>
        </w:rPr>
        <w:t>六</w:t>
      </w:r>
      <w:r>
        <w:rPr>
          <w:rFonts w:cs="宋体" w:hint="eastAsia"/>
          <w:b/>
          <w:sz w:val="32"/>
          <w:szCs w:val="32"/>
        </w:rPr>
        <w:t>月</w:t>
      </w:r>
    </w:p>
    <w:p>
      <w:pPr>
        <w:jc w:val="center"/>
        <w:rPr>
          <w:b/>
          <w:bCs/>
          <w:sz w:val="40"/>
          <w:szCs w:val="36"/>
        </w:rPr>
        <w:sectPr>
          <w:footerReference w:type="default" r:id="rId2"/>
          <w:pgSz w:w="11906" w:h="16838"/>
          <w:pgMar w:top="1440" w:right="1080" w:bottom="1440" w:left="1080" w:header="851" w:footer="992" w:gutter="0"/>
          <w:pgNumType w:start="1"/>
          <w:docGrid w:type="lines" w:linePitch="326" w:charSpace="0"/>
        </w:sectPr>
      </w:pPr>
    </w:p>
    <w:p>
      <w:pPr>
        <w:jc w:val="center"/>
        <w:rPr>
          <w:b/>
          <w:bCs/>
          <w:sz w:val="40"/>
          <w:szCs w:val="36"/>
        </w:rPr>
      </w:pPr>
    </w:p>
    <w:p>
      <w:pPr>
        <w:jc w:val="center"/>
        <w:rPr>
          <w:b/>
          <w:bCs/>
          <w:sz w:val="40"/>
          <w:szCs w:val="36"/>
        </w:rPr>
      </w:pPr>
    </w:p>
    <w:p>
      <w:pPr>
        <w:jc w:val="center"/>
        <w:rPr>
          <w:b/>
          <w:bCs/>
          <w:sz w:val="40"/>
          <w:szCs w:val="36"/>
        </w:rPr>
      </w:pPr>
      <w:r>
        <w:rPr>
          <w:b/>
          <w:bCs/>
          <w:sz w:val="40"/>
          <w:szCs w:val="36"/>
        </w:rPr>
        <w:t>目</w:t>
      </w:r>
      <w:r>
        <w:rPr>
          <w:rFonts w:hint="eastAsia"/>
          <w:b/>
          <w:bCs/>
          <w:sz w:val="40"/>
          <w:szCs w:val="36"/>
          <w:lang w:val="en-US" w:eastAsia="zh-CN"/>
        </w:rPr>
        <w:t xml:space="preserve">  </w:t>
      </w:r>
      <w:r>
        <w:rPr>
          <w:b/>
          <w:bCs/>
          <w:sz w:val="40"/>
          <w:szCs w:val="36"/>
        </w:rPr>
        <w:t>录</w:t>
      </w:r>
    </w:p>
    <w:p>
      <w:pPr>
        <w:pStyle w:val="18"/>
        <w:outlineLvl w:val="0"/>
      </w:pPr>
    </w:p>
    <w:p>
      <w:pPr>
        <w:pStyle w:val="25"/>
        <w:tabs>
          <w:tab w:val="right" w:leader="dot" w:pos="8617"/>
        </w:tabs>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_Toc4037 </w:instrText>
      </w:r>
      <w:r>
        <w:rPr>
          <w:sz w:val="28"/>
          <w:szCs w:val="28"/>
        </w:rPr>
        <w:fldChar w:fldCharType="separate"/>
      </w:r>
      <w:r>
        <w:rPr>
          <w:rFonts w:cs="宋体" w:hint="eastAsia"/>
          <w:sz w:val="28"/>
          <w:szCs w:val="28"/>
        </w:rPr>
        <w:t>第一章  比选公告</w:t>
      </w:r>
      <w:r>
        <w:rPr>
          <w:sz w:val="28"/>
          <w:szCs w:val="28"/>
        </w:rPr>
        <w:tab/>
      </w:r>
      <w:r>
        <w:rPr>
          <w:sz w:val="28"/>
          <w:szCs w:val="28"/>
        </w:rPr>
        <w:fldChar w:fldCharType="begin"/>
      </w:r>
      <w:r>
        <w:rPr>
          <w:sz w:val="28"/>
          <w:szCs w:val="28"/>
        </w:rPr>
        <w:instrText xml:space="preserve"> PAGEREF _Toc4037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5"/>
        <w:tabs>
          <w:tab w:val="right" w:leader="dot" w:pos="8617"/>
        </w:tabs>
        <w:rPr>
          <w:sz w:val="28"/>
          <w:szCs w:val="28"/>
        </w:rPr>
      </w:pPr>
      <w:r>
        <w:rPr>
          <w:sz w:val="28"/>
          <w:szCs w:val="28"/>
        </w:rPr>
        <w:fldChar w:fldCharType="begin"/>
      </w:r>
      <w:r>
        <w:rPr>
          <w:sz w:val="28"/>
          <w:szCs w:val="28"/>
        </w:rPr>
        <w:instrText xml:space="preserve"> HYPERLINK \l _Toc2196 </w:instrText>
      </w:r>
      <w:r>
        <w:rPr>
          <w:sz w:val="28"/>
          <w:szCs w:val="28"/>
        </w:rPr>
        <w:fldChar w:fldCharType="separate"/>
      </w:r>
      <w:r>
        <w:rPr>
          <w:rFonts w:cs="宋体" w:hint="eastAsia"/>
          <w:bCs/>
          <w:kern w:val="44"/>
          <w:sz w:val="28"/>
          <w:szCs w:val="28"/>
        </w:rPr>
        <w:t>第二章  比选申请须知</w:t>
      </w:r>
      <w:r>
        <w:rPr>
          <w:sz w:val="28"/>
          <w:szCs w:val="28"/>
        </w:rPr>
        <w:tab/>
      </w:r>
      <w:r>
        <w:rPr>
          <w:sz w:val="28"/>
          <w:szCs w:val="28"/>
        </w:rPr>
        <w:fldChar w:fldCharType="begin"/>
      </w:r>
      <w:r>
        <w:rPr>
          <w:sz w:val="28"/>
          <w:szCs w:val="28"/>
        </w:rPr>
        <w:instrText xml:space="preserve"> PAGEREF _Toc2196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5"/>
        <w:tabs>
          <w:tab w:val="right" w:leader="dot" w:pos="8617"/>
        </w:tabs>
        <w:rPr>
          <w:sz w:val="28"/>
          <w:szCs w:val="28"/>
        </w:rPr>
      </w:pPr>
      <w:r>
        <w:rPr>
          <w:sz w:val="28"/>
          <w:szCs w:val="28"/>
        </w:rPr>
        <w:fldChar w:fldCharType="begin"/>
      </w:r>
      <w:r>
        <w:rPr>
          <w:sz w:val="28"/>
          <w:szCs w:val="28"/>
        </w:rPr>
        <w:instrText xml:space="preserve"> HYPERLINK \l _Toc26994 </w:instrText>
      </w:r>
      <w:r>
        <w:rPr>
          <w:sz w:val="28"/>
          <w:szCs w:val="28"/>
        </w:rPr>
        <w:fldChar w:fldCharType="separate"/>
      </w:r>
      <w:r>
        <w:rPr>
          <w:rFonts w:cs="宋体" w:hint="eastAsia"/>
          <w:bCs/>
          <w:kern w:val="44"/>
          <w:sz w:val="28"/>
          <w:szCs w:val="28"/>
        </w:rPr>
        <w:t>第三章 比选项目清单和技术、商务及其他要求</w:t>
      </w:r>
      <w:r>
        <w:rPr>
          <w:sz w:val="28"/>
          <w:szCs w:val="28"/>
        </w:rPr>
        <w:tab/>
      </w:r>
      <w:r>
        <w:rPr>
          <w:sz w:val="28"/>
          <w:szCs w:val="28"/>
        </w:rPr>
        <w:fldChar w:fldCharType="begin"/>
      </w:r>
      <w:r>
        <w:rPr>
          <w:sz w:val="28"/>
          <w:szCs w:val="28"/>
        </w:rPr>
        <w:instrText xml:space="preserve"> PAGEREF _Toc26994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5"/>
        <w:tabs>
          <w:tab w:val="right" w:leader="dot" w:pos="8617"/>
        </w:tabs>
        <w:rPr>
          <w:sz w:val="28"/>
          <w:szCs w:val="28"/>
        </w:rPr>
      </w:pPr>
      <w:r>
        <w:rPr>
          <w:sz w:val="28"/>
          <w:szCs w:val="28"/>
        </w:rPr>
        <w:fldChar w:fldCharType="begin"/>
      </w:r>
      <w:r>
        <w:rPr>
          <w:sz w:val="28"/>
          <w:szCs w:val="28"/>
        </w:rPr>
        <w:instrText xml:space="preserve"> HYPERLINK \l _Toc15802 </w:instrText>
      </w:r>
      <w:r>
        <w:rPr>
          <w:sz w:val="28"/>
          <w:szCs w:val="28"/>
        </w:rPr>
        <w:fldChar w:fldCharType="separate"/>
      </w:r>
      <w:r>
        <w:rPr>
          <w:rFonts w:cs="宋体" w:hint="eastAsia"/>
          <w:sz w:val="28"/>
          <w:szCs w:val="28"/>
        </w:rPr>
        <w:t>第四章 比选申请文件格式</w:t>
      </w:r>
      <w:r>
        <w:rPr>
          <w:sz w:val="28"/>
          <w:szCs w:val="28"/>
        </w:rPr>
        <w:tab/>
      </w:r>
      <w:r>
        <w:rPr>
          <w:sz w:val="28"/>
          <w:szCs w:val="28"/>
        </w:rPr>
        <w:fldChar w:fldCharType="begin"/>
      </w:r>
      <w:r>
        <w:rPr>
          <w:sz w:val="28"/>
          <w:szCs w:val="28"/>
        </w:rPr>
        <w:instrText xml:space="preserve"> PAGEREF _Toc15802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5"/>
        <w:tabs>
          <w:tab w:val="right" w:leader="dot" w:pos="8617"/>
        </w:tabs>
      </w:pPr>
    </w:p>
    <w:p>
      <w:pPr>
        <w:pStyle w:val="18"/>
        <w:spacing w:line="360" w:lineRule="auto"/>
      </w:pPr>
      <w:r>
        <w:fldChar w:fldCharType="end"/>
      </w:r>
    </w:p>
    <w:p>
      <w:pPr>
        <w:pStyle w:val="1"/>
        <w:spacing w:before="0" w:afterLines="50" w:after="156" w:line="360" w:lineRule="auto"/>
        <w:rPr>
          <w:rFonts w:cs="宋体"/>
        </w:rPr>
      </w:pPr>
      <w:r>
        <w:rPr>
          <w:rFonts w:cs="宋体" w:hint="eastAsia"/>
        </w:rPr>
        <w:br w:type="page"/>
      </w:r>
    </w:p>
    <w:p>
      <w:pPr>
        <w:pStyle w:val="1"/>
        <w:spacing w:before="0" w:afterLines="50" w:after="156" w:line="360" w:lineRule="auto"/>
        <w:rPr>
          <w:rFonts w:cs="宋体"/>
          <w:sz w:val="36"/>
        </w:rPr>
      </w:pPr>
      <w:bookmarkStart w:id="0" w:name="_Toc17496_WPSOffice_Level1"/>
      <w:bookmarkStart w:id="1" w:name="_Toc4037"/>
      <w:r>
        <w:rPr>
          <w:rFonts w:cs="宋体" w:hint="eastAsia"/>
        </w:rPr>
        <w:t xml:space="preserve">第一章  </w:t>
      </w:r>
      <w:r>
        <w:rPr>
          <w:rFonts w:cs="宋体" w:hint="eastAsia"/>
          <w:sz w:val="36"/>
        </w:rPr>
        <w:t>比选</w:t>
      </w:r>
      <w:bookmarkEnd w:id="0"/>
      <w:r>
        <w:rPr>
          <w:rFonts w:cs="宋体" w:hint="eastAsia"/>
          <w:sz w:val="36"/>
        </w:rPr>
        <w:t>公告</w:t>
      </w:r>
      <w:bookmarkEnd w:id="1"/>
    </w:p>
    <w:p>
      <w:pPr>
        <w:spacing w:line="360" w:lineRule="auto"/>
        <w:jc w:val="left"/>
        <w:rPr>
          <w:rFonts w:eastAsia="宋体"/>
          <w:sz w:val="24"/>
          <w:u w:val="single"/>
        </w:rPr>
      </w:pPr>
      <w:bookmarkStart w:id="2" w:name="_Toc258486023"/>
    </w:p>
    <w:p>
      <w:pPr>
        <w:spacing w:line="360" w:lineRule="auto"/>
        <w:ind w:firstLineChars="200" w:firstLine="480"/>
        <w:jc w:val="left"/>
        <w:rPr>
          <w:rFonts w:ascii="宋体" w:eastAsia="宋体"/>
          <w:color w:val="000000"/>
          <w:sz w:val="24"/>
          <w:szCs w:val="28"/>
          <w:u w:val="none"/>
          <w:lang w:val="en-US" w:eastAsia="zh-CN"/>
        </w:rPr>
      </w:pPr>
      <w:r>
        <w:rPr>
          <w:rFonts w:eastAsia="宋体" w:hint="eastAsia"/>
          <w:bCs/>
          <w:color w:val="000000"/>
          <w:sz w:val="24"/>
          <w:u w:val="none"/>
          <w14:textFill>
            <w14:solidFill>
              <w14:srgbClr w14:val="000000"/>
            </w14:solidFill>
          </w14:textFill>
          <w:lang w:val="en-US" w:eastAsia="zh-CN"/>
        </w:rPr>
        <w:t>阿坝州国有资产投资管理有限公司</w:t>
      </w:r>
      <w:r>
        <w:rPr>
          <w:rFonts w:ascii="宋体" w:hint="eastAsia"/>
          <w:color w:val="000000"/>
          <w:sz w:val="24"/>
          <w:u w:val="none"/>
        </w:rPr>
        <w:t>（以下简称“比选人”）</w:t>
      </w:r>
      <w:r>
        <w:rPr>
          <w:rFonts w:ascii="宋体" w:hint="eastAsia"/>
          <w:color w:val="000000"/>
          <w:sz w:val="24"/>
          <w:u w:val="none"/>
          <w:lang w:val="en-US" w:eastAsia="zh-CN"/>
        </w:rPr>
        <w:t>拟</w:t>
      </w:r>
      <w:r>
        <w:rPr>
          <w:rFonts w:eastAsia="宋体" w:hint="eastAsia"/>
          <w:bCs/>
          <w:sz w:val="24"/>
          <w:u w:val="none"/>
        </w:rPr>
        <w:t>通过公开比选</w:t>
      </w:r>
      <w:r>
        <w:rPr>
          <w:rFonts w:eastAsia="宋体" w:hint="eastAsia"/>
          <w:bCs/>
          <w:sz w:val="24"/>
          <w:u w:val="none"/>
          <w:lang w:eastAsia="zh-CN"/>
        </w:rPr>
        <w:t>的</w:t>
      </w:r>
      <w:r>
        <w:rPr>
          <w:rFonts w:eastAsia="宋体" w:hint="eastAsia"/>
          <w:bCs/>
          <w:sz w:val="24"/>
          <w:u w:val="none"/>
        </w:rPr>
        <w:t>方式确定阿坝州文化中心汉白玉莲花雕塑采购项目中选人</w:t>
      </w:r>
      <w:r>
        <w:rPr>
          <w:rFonts w:eastAsia="宋体" w:hint="eastAsia"/>
          <w:bCs/>
          <w:sz w:val="24"/>
          <w:u w:val="none"/>
          <w:lang w:eastAsia="zh-CN"/>
        </w:rPr>
        <w:t>，</w:t>
      </w:r>
      <w:r>
        <w:rPr>
          <w:rFonts w:eastAsia="宋体" w:hint="eastAsia"/>
          <w:bCs/>
          <w:sz w:val="24"/>
          <w:u w:val="none"/>
          <w:lang w:val="en-US" w:eastAsia="zh-CN"/>
        </w:rPr>
        <w:t>现将比选相关事项公告如下：</w:t>
      </w:r>
    </w:p>
    <w:p>
      <w:pPr>
        <w:pStyle w:val="32"/>
        <w:tabs>
          <w:tab w:val="clear" w:pos="1843"/>
          <w:tab w:val="clear" w:pos="26875"/>
        </w:tabs>
        <w:adjustRightInd/>
        <w:spacing w:before="0" w:after="0" w:line="360" w:lineRule="auto"/>
        <w:ind w:left="0" w:rightChars="7" w:right="15" w:firstLineChars="200" w:firstLine="480"/>
        <w:rPr>
          <w:rFonts w:cs="宋体"/>
          <w:b/>
          <w:szCs w:val="24"/>
        </w:rPr>
      </w:pPr>
      <w:bookmarkStart w:id="3" w:name="_Toc3421_WPSOffice_Level2"/>
      <w:bookmarkStart w:id="4" w:name="_Toc157235896"/>
      <w:bookmarkStart w:id="5" w:name="_Toc170625693"/>
      <w:bookmarkStart w:id="6" w:name="_Toc239158124"/>
      <w:bookmarkStart w:id="7" w:name="_Toc170621329"/>
      <w:bookmarkStart w:id="8" w:name="_Toc170621197"/>
      <w:bookmarkStart w:id="9" w:name="_Toc258486025"/>
      <w:bookmarkEnd w:id="2"/>
      <w:r>
        <w:rPr>
          <w:rFonts w:cs="宋体" w:hint="eastAsia"/>
          <w:b/>
          <w:szCs w:val="24"/>
        </w:rPr>
        <w:t>一、项目概况</w:t>
      </w:r>
      <w:bookmarkEnd w:id="3"/>
    </w:p>
    <w:p>
      <w:pPr>
        <w:pStyle w:val="32"/>
        <w:tabs>
          <w:tab w:val="clear" w:pos="1843"/>
          <w:tab w:val="clear" w:pos="26875"/>
        </w:tabs>
        <w:adjustRightInd/>
        <w:spacing w:before="0" w:after="0" w:line="360" w:lineRule="auto"/>
        <w:ind w:leftChars="121" w:left="254" w:rightChars="7" w:right="15" w:firstLineChars="100" w:firstLine="240"/>
        <w:rPr>
          <w:rFonts w:ascii="宋体" w:eastAsia="宋体" w:cs="宋体"/>
          <w:szCs w:val="24"/>
          <w:u w:val="single"/>
        </w:rPr>
      </w:pPr>
      <w:r>
        <w:rPr>
          <w:rFonts w:ascii="宋体" w:eastAsia="宋体" w:cs="宋体" w:hint="eastAsia"/>
          <w:szCs w:val="24"/>
        </w:rPr>
        <w:t>1、项目名称：</w:t>
      </w:r>
      <w:r>
        <w:rPr>
          <w:rFonts w:eastAsia="宋体" w:cs="宋体" w:hint="eastAsia"/>
          <w:szCs w:val="24"/>
          <w:lang w:eastAsia="zh-CN"/>
        </w:rPr>
        <w:t>阿坝州文化中心汉白玉莲花雕塑采购项目</w:t>
      </w:r>
      <w:r>
        <w:rPr>
          <w:rFonts w:ascii="宋体" w:eastAsia="宋体" w:cs="宋体" w:hint="eastAsia"/>
          <w:szCs w:val="24"/>
        </w:rPr>
        <w:t>。</w:t>
      </w:r>
    </w:p>
    <w:p>
      <w:pPr>
        <w:pStyle w:val="32"/>
        <w:tabs>
          <w:tab w:val="clear" w:pos="1843"/>
          <w:tab w:val="clear" w:pos="26875"/>
        </w:tabs>
        <w:adjustRightInd/>
        <w:spacing w:before="0" w:after="0" w:line="360" w:lineRule="auto"/>
        <w:ind w:leftChars="121" w:left="254" w:rightChars="7" w:right="15" w:firstLineChars="100" w:firstLine="240"/>
        <w:rPr>
          <w:rFonts w:ascii="宋体" w:eastAsia="宋体" w:cs="宋体" w:hint="eastAsia"/>
          <w:szCs w:val="24"/>
          <w:lang w:val="en-US" w:eastAsia="zh-CN"/>
        </w:rPr>
      </w:pPr>
      <w:r>
        <w:rPr>
          <w:rFonts w:ascii="宋体" w:eastAsia="宋体" w:cs="宋体" w:hint="eastAsia"/>
          <w:szCs w:val="24"/>
        </w:rPr>
        <w:t>2、服务内容：</w:t>
      </w:r>
      <w:r>
        <w:rPr>
          <w:rFonts w:eastAsia="宋体" w:hint="eastAsia"/>
          <w:bCs/>
          <w:sz w:val="24"/>
          <w:u w:val="none"/>
        </w:rPr>
        <w:t>阿坝州文化中心汉白玉莲花雕塑采购</w:t>
      </w:r>
      <w:r>
        <w:rPr>
          <w:rFonts w:ascii="宋体" w:eastAsia="宋体" w:cs="宋体" w:hint="eastAsia"/>
          <w:szCs w:val="24"/>
          <w:lang w:val="en-US" w:eastAsia="zh-CN"/>
        </w:rPr>
        <w:t>（</w:t>
      </w:r>
      <w:r>
        <w:rPr>
          <w:rFonts w:ascii="宋体" w:eastAsia="宋体" w:cs="宋体" w:hint="eastAsia"/>
          <w:szCs w:val="24"/>
        </w:rPr>
        <w:t>具体内容详见比选文件第三章</w:t>
      </w:r>
      <w:r>
        <w:rPr>
          <w:rFonts w:ascii="宋体" w:eastAsia="宋体" w:cs="宋体" w:hint="eastAsia"/>
          <w:szCs w:val="24"/>
          <w:lang w:val="en-US" w:eastAsia="zh-CN"/>
        </w:rPr>
        <w:t>）</w:t>
      </w:r>
    </w:p>
    <w:p>
      <w:pPr>
        <w:pStyle w:val="32"/>
        <w:tabs>
          <w:tab w:val="clear" w:pos="1843"/>
          <w:tab w:val="clear" w:pos="26875"/>
        </w:tabs>
        <w:adjustRightInd/>
        <w:spacing w:before="0" w:after="0" w:line="360" w:lineRule="auto"/>
        <w:ind w:leftChars="121" w:left="254" w:rightChars="7" w:right="15" w:firstLineChars="100" w:firstLine="240"/>
        <w:rPr>
          <w:rFonts w:cs="宋体"/>
          <w:szCs w:val="24"/>
        </w:rPr>
      </w:pPr>
      <w:r>
        <w:rPr>
          <w:rFonts w:ascii="宋体" w:eastAsia="宋体" w:cs="宋体" w:hint="eastAsia"/>
          <w:szCs w:val="24"/>
          <w:lang w:val="en-US" w:eastAsia="zh-CN"/>
        </w:rPr>
        <w:t>3</w:t>
      </w:r>
      <w:r>
        <w:rPr>
          <w:rFonts w:ascii="宋体" w:eastAsia="宋体" w:cs="宋体" w:hint="eastAsia"/>
          <w:szCs w:val="24"/>
        </w:rPr>
        <w:t>、</w:t>
      </w:r>
      <w:r>
        <w:rPr>
          <w:rFonts w:cs="宋体" w:hint="eastAsia"/>
          <w:szCs w:val="24"/>
        </w:rPr>
        <w:t>比选控制价：</w:t>
      </w:r>
      <w:r>
        <w:rPr>
          <w:rFonts w:cs="宋体" w:hint="eastAsia"/>
          <w:szCs w:val="24"/>
          <w:lang w:val="en-US" w:eastAsia="zh-CN"/>
        </w:rPr>
        <w:t>312000.00元</w:t>
      </w:r>
    </w:p>
    <w:p>
      <w:pPr>
        <w:pStyle w:val="32"/>
        <w:tabs>
          <w:tab w:val="clear" w:pos="1843"/>
          <w:tab w:val="clear" w:pos="26875"/>
        </w:tabs>
        <w:adjustRightInd/>
        <w:spacing w:before="0" w:after="0" w:line="360" w:lineRule="auto"/>
        <w:ind w:left="0" w:rightChars="7" w:right="15" w:firstLineChars="221" w:firstLine="530"/>
        <w:rPr>
          <w:rFonts w:cs="宋体"/>
          <w:b/>
          <w:szCs w:val="24"/>
        </w:rPr>
      </w:pPr>
      <w:bookmarkStart w:id="10" w:name="_Toc2766_WPSOffice_Level2"/>
      <w:r>
        <w:rPr>
          <w:rFonts w:cs="宋体" w:hint="eastAsia"/>
          <w:szCs w:val="24"/>
        </w:rPr>
        <w:t>二、</w:t>
      </w:r>
      <w:r>
        <w:rPr>
          <w:rFonts w:cs="宋体" w:hint="eastAsia"/>
          <w:b/>
          <w:szCs w:val="24"/>
        </w:rPr>
        <w:t>比选范围</w:t>
      </w:r>
      <w:bookmarkStart w:id="11" w:name="_Toc300214647"/>
      <w:bookmarkEnd w:id="10"/>
    </w:p>
    <w:p>
      <w:pPr>
        <w:pStyle w:val="32"/>
        <w:tabs>
          <w:tab w:val="clear" w:pos="1843"/>
          <w:tab w:val="clear" w:pos="26875"/>
        </w:tabs>
        <w:adjustRightInd/>
        <w:spacing w:before="0" w:after="0" w:line="360" w:lineRule="auto"/>
        <w:ind w:left="0" w:rightChars="7" w:right="15" w:firstLineChars="200" w:firstLine="480"/>
        <w:rPr>
          <w:rFonts w:cs="宋体"/>
          <w:szCs w:val="24"/>
          <w:highlight w:val="red"/>
        </w:rPr>
      </w:pPr>
      <w:r>
        <w:rPr>
          <w:rFonts w:cs="宋体" w:hint="eastAsia"/>
          <w:szCs w:val="24"/>
          <w:lang w:eastAsia="zh-CN"/>
        </w:rPr>
        <w:t>阿坝州文化中心汉白玉莲花雕塑采购项目</w:t>
      </w:r>
      <w:r>
        <w:rPr>
          <w:rFonts w:cs="宋体" w:hint="eastAsia"/>
          <w:szCs w:val="24"/>
        </w:rPr>
        <w:t>具体内容详见比选文件第三章。</w:t>
      </w:r>
    </w:p>
    <w:p>
      <w:pPr>
        <w:pStyle w:val="32"/>
        <w:tabs>
          <w:tab w:val="clear" w:pos="1843"/>
          <w:tab w:val="clear" w:pos="26875"/>
        </w:tabs>
        <w:adjustRightInd/>
        <w:spacing w:before="0" w:after="0" w:line="360" w:lineRule="auto"/>
        <w:ind w:left="0" w:rightChars="7" w:right="15" w:firstLineChars="221" w:firstLine="530"/>
        <w:rPr>
          <w:rFonts w:cs="宋体"/>
          <w:b/>
          <w:szCs w:val="24"/>
        </w:rPr>
      </w:pPr>
      <w:bookmarkStart w:id="12" w:name="_Toc4703_WPSOffice_Level2"/>
      <w:r>
        <w:rPr>
          <w:rFonts w:cs="宋体" w:hint="eastAsia"/>
          <w:b/>
          <w:szCs w:val="24"/>
        </w:rPr>
        <w:t>三、</w:t>
      </w:r>
      <w:bookmarkEnd w:id="4"/>
      <w:bookmarkEnd w:id="5"/>
      <w:bookmarkEnd w:id="6"/>
      <w:bookmarkEnd w:id="7"/>
      <w:bookmarkEnd w:id="8"/>
      <w:bookmarkEnd w:id="9"/>
      <w:bookmarkEnd w:id="11"/>
      <w:bookmarkEnd w:id="12"/>
      <w:r>
        <w:rPr>
          <w:rFonts w:hint="eastAsia"/>
          <w:b/>
          <w:bCs/>
        </w:rPr>
        <w:t>比选申请人资格及需要递交的相关证明资料</w:t>
      </w:r>
    </w:p>
    <w:p>
      <w:pPr>
        <w:spacing w:line="360" w:lineRule="auto"/>
        <w:ind w:firstLine="480"/>
        <w:jc w:val="left"/>
        <w:rPr>
          <w:rFonts w:eastAsia="宋体"/>
          <w:color w:val="000000"/>
          <w:sz w:val="24"/>
        </w:rPr>
      </w:pPr>
      <w:bookmarkStart w:id="13" w:name="_Toc29808_WPSOffice_Level2"/>
      <w:r>
        <w:rPr>
          <w:rFonts w:eastAsia="宋体" w:hint="eastAsia"/>
          <w:color w:val="000000"/>
          <w:sz w:val="24"/>
          <w:lang w:val="en-US" w:eastAsia="zh-CN"/>
        </w:rPr>
        <w:t>1、</w:t>
      </w:r>
      <w:r>
        <w:rPr>
          <w:rFonts w:eastAsia="宋体"/>
          <w:color w:val="000000"/>
          <w:sz w:val="24"/>
        </w:rPr>
        <w:t>具有独立承担民事责任的能力；</w:t>
      </w:r>
    </w:p>
    <w:p>
      <w:pPr>
        <w:spacing w:line="360" w:lineRule="auto"/>
        <w:ind w:firstLine="480"/>
        <w:jc w:val="left"/>
        <w:rPr>
          <w:rFonts w:eastAsia="宋体"/>
          <w:color w:val="000000"/>
          <w:sz w:val="24"/>
        </w:rPr>
      </w:pPr>
      <w:r>
        <w:rPr>
          <w:rFonts w:eastAsia="宋体" w:hint="eastAsia"/>
          <w:color w:val="000000"/>
          <w:sz w:val="24"/>
          <w:lang w:val="en-US" w:eastAsia="zh-CN"/>
        </w:rPr>
        <w:t>2、</w:t>
      </w:r>
      <w:r>
        <w:rPr>
          <w:rFonts w:eastAsia="宋体"/>
          <w:color w:val="000000"/>
          <w:sz w:val="24"/>
        </w:rPr>
        <w:t>具有良好的商业信誉和健全的财务会计制度；</w:t>
      </w:r>
    </w:p>
    <w:p>
      <w:pPr>
        <w:spacing w:line="360" w:lineRule="auto"/>
        <w:ind w:firstLine="480"/>
        <w:jc w:val="left"/>
        <w:rPr>
          <w:rFonts w:eastAsia="宋体"/>
          <w:color w:val="000000"/>
          <w:sz w:val="24"/>
        </w:rPr>
      </w:pPr>
      <w:r>
        <w:rPr>
          <w:rFonts w:eastAsia="宋体" w:hint="eastAsia"/>
          <w:color w:val="000000"/>
          <w:sz w:val="24"/>
          <w:lang w:val="en-US" w:eastAsia="zh-CN"/>
        </w:rPr>
        <w:t>3、</w:t>
      </w:r>
      <w:r>
        <w:rPr>
          <w:rFonts w:eastAsia="宋体" w:hint="eastAsia"/>
          <w:color w:val="000000"/>
          <w:sz w:val="24"/>
          <w:lang w:eastAsia="zh-CN"/>
        </w:rPr>
        <w:t>具有履行合同所必需的设备和专业技术能力</w:t>
      </w:r>
      <w:r>
        <w:rPr>
          <w:rFonts w:eastAsia="宋体"/>
          <w:color w:val="000000"/>
          <w:sz w:val="24"/>
        </w:rPr>
        <w:t>；</w:t>
      </w:r>
    </w:p>
    <w:p>
      <w:pPr>
        <w:spacing w:line="360" w:lineRule="auto"/>
        <w:ind w:firstLine="480"/>
        <w:jc w:val="left"/>
        <w:rPr>
          <w:rFonts w:eastAsia="宋体"/>
          <w:color w:val="000000"/>
          <w:sz w:val="24"/>
        </w:rPr>
      </w:pPr>
      <w:r>
        <w:rPr>
          <w:rFonts w:eastAsia="宋体" w:hint="eastAsia"/>
          <w:color w:val="000000"/>
          <w:sz w:val="24"/>
          <w:lang w:val="en-US" w:eastAsia="zh-CN"/>
        </w:rPr>
        <w:t>4、</w:t>
      </w:r>
      <w:r>
        <w:rPr>
          <w:rFonts w:eastAsia="宋体"/>
          <w:color w:val="000000"/>
          <w:sz w:val="24"/>
        </w:rPr>
        <w:t>具有依法缴纳税收和社会保障资金的良好记录；</w:t>
      </w:r>
    </w:p>
    <w:p>
      <w:pPr>
        <w:spacing w:line="360" w:lineRule="auto"/>
        <w:ind w:firstLine="480"/>
        <w:jc w:val="left"/>
        <w:rPr>
          <w:rFonts w:eastAsia="宋体"/>
          <w:color w:val="000000"/>
          <w:sz w:val="24"/>
        </w:rPr>
      </w:pPr>
      <w:r>
        <w:rPr>
          <w:rFonts w:eastAsia="宋体" w:hint="eastAsia"/>
          <w:color w:val="000000"/>
          <w:sz w:val="24"/>
          <w:lang w:val="en-US" w:eastAsia="zh-CN"/>
        </w:rPr>
        <w:t>5、</w:t>
      </w:r>
      <w:r>
        <w:rPr>
          <w:rFonts w:eastAsia="宋体"/>
          <w:color w:val="000000"/>
          <w:sz w:val="24"/>
        </w:rPr>
        <w:t>参加本次招标活动前三年内，在经营活动中没有重大违法违规记录；</w:t>
      </w:r>
    </w:p>
    <w:p>
      <w:pPr>
        <w:spacing w:line="360" w:lineRule="auto"/>
        <w:ind w:firstLine="480"/>
        <w:jc w:val="left"/>
        <w:rPr>
          <w:rFonts w:eastAsia="宋体"/>
          <w:color w:val="000000"/>
          <w:sz w:val="24"/>
        </w:rPr>
      </w:pPr>
      <w:r>
        <w:rPr>
          <w:rFonts w:eastAsia="宋体" w:hint="eastAsia"/>
          <w:color w:val="000000"/>
          <w:sz w:val="24"/>
          <w:lang w:val="en-US" w:eastAsia="zh-CN"/>
        </w:rPr>
        <w:t>6、</w:t>
      </w:r>
      <w:r>
        <w:rPr>
          <w:rFonts w:eastAsia="宋体" w:hint="eastAsia"/>
          <w:color w:val="000000"/>
          <w:sz w:val="24"/>
        </w:rPr>
        <w:t>比选申请人及其现任法定代表人、主要负责人在前3年内不得具有行贿犯罪记录。</w:t>
      </w:r>
    </w:p>
    <w:p>
      <w:pPr>
        <w:spacing w:line="360" w:lineRule="auto"/>
        <w:ind w:firstLine="480"/>
        <w:jc w:val="left"/>
        <w:rPr>
          <w:rFonts w:eastAsia="宋体"/>
          <w:color w:val="000000"/>
          <w:sz w:val="24"/>
        </w:rPr>
      </w:pPr>
      <w:r>
        <w:rPr>
          <w:rFonts w:eastAsia="宋体" w:hint="eastAsia"/>
          <w:color w:val="000000"/>
          <w:sz w:val="24"/>
          <w:lang w:val="en-US" w:eastAsia="zh-CN"/>
        </w:rPr>
        <w:t>7、</w:t>
      </w:r>
      <w:r>
        <w:rPr>
          <w:rFonts w:eastAsia="宋体"/>
          <w:color w:val="000000"/>
          <w:sz w:val="24"/>
        </w:rPr>
        <w:t>本项目不接受联合体</w:t>
      </w:r>
      <w:r>
        <w:rPr>
          <w:rFonts w:eastAsia="宋体" w:hint="eastAsia"/>
          <w:color w:val="000000"/>
          <w:sz w:val="24"/>
        </w:rPr>
        <w:t>比选</w:t>
      </w:r>
      <w:r>
        <w:rPr>
          <w:rFonts w:eastAsia="宋体"/>
          <w:color w:val="000000"/>
          <w:sz w:val="24"/>
        </w:rPr>
        <w:t>。</w:t>
      </w:r>
    </w:p>
    <w:p>
      <w:pPr>
        <w:tabs>
          <w:tab w:val="left" w:pos="2085"/>
        </w:tabs>
        <w:adjustRightInd w:val="0"/>
        <w:snapToGrid w:val="0"/>
        <w:spacing w:line="360" w:lineRule="auto"/>
        <w:ind w:firstLineChars="200" w:firstLine="480"/>
        <w:rPr>
          <w:sz w:val="24"/>
        </w:rPr>
      </w:pPr>
      <w:r>
        <w:rPr>
          <w:rFonts w:hint="eastAsia"/>
          <w:b/>
          <w:sz w:val="24"/>
        </w:rPr>
        <w:t>四、比选文件获取时间、地点：</w:t>
      </w:r>
      <w:bookmarkEnd w:id="13"/>
    </w:p>
    <w:p>
      <w:pPr>
        <w:tabs>
          <w:tab w:val="left" w:pos="2085"/>
        </w:tabs>
        <w:adjustRightInd w:val="0"/>
        <w:snapToGrid w:val="0"/>
        <w:spacing w:line="360" w:lineRule="auto"/>
        <w:ind w:leftChars="114" w:left="239" w:firstLineChars="100" w:firstLine="240"/>
        <w:rPr>
          <w:sz w:val="24"/>
          <w:lang w:val="en-US"/>
        </w:rPr>
      </w:pPr>
      <w:bookmarkStart w:id="14" w:name="_Toc15004_WPSOffice_Level2"/>
      <w:r>
        <w:rPr>
          <w:rFonts w:hint="eastAsia"/>
          <w:sz w:val="24"/>
        </w:rPr>
        <w:t>凡有意参加本次比选的比选申请人，比选文件自202</w:t>
      </w:r>
      <w:r>
        <w:rPr>
          <w:rFonts w:hint="eastAsia"/>
          <w:sz w:val="24"/>
          <w:lang w:val="en-US" w:eastAsia="zh-CN"/>
        </w:rPr>
        <w:t>3</w:t>
      </w:r>
      <w:r>
        <w:rPr>
          <w:rFonts w:hint="eastAsia"/>
          <w:sz w:val="24"/>
        </w:rPr>
        <w:t>年</w:t>
      </w:r>
      <w:r>
        <w:rPr>
          <w:sz w:val="24"/>
          <w:lang w:val="en-US" w:eastAsia="zh-CN"/>
        </w:rPr>
        <w:t>6</w:t>
      </w:r>
      <w:r>
        <w:rPr>
          <w:rFonts w:hint="eastAsia"/>
          <w:sz w:val="24"/>
        </w:rPr>
        <w:t>月</w:t>
      </w:r>
      <w:r>
        <w:rPr>
          <w:sz w:val="24"/>
          <w:lang w:val="en-US" w:eastAsia="zh-CN"/>
        </w:rPr>
        <w:t>26</w:t>
      </w:r>
      <w:r>
        <w:rPr>
          <w:rFonts w:hint="eastAsia"/>
          <w:sz w:val="24"/>
        </w:rPr>
        <w:t>日至202</w:t>
      </w:r>
      <w:r>
        <w:rPr>
          <w:rFonts w:hint="eastAsia"/>
          <w:sz w:val="24"/>
          <w:lang w:val="en-US" w:eastAsia="zh-CN"/>
        </w:rPr>
        <w:t>3</w:t>
      </w:r>
      <w:r>
        <w:rPr>
          <w:rFonts w:hint="eastAsia"/>
          <w:sz w:val="24"/>
        </w:rPr>
        <w:t>年</w:t>
      </w:r>
      <w:r>
        <w:rPr>
          <w:sz w:val="24"/>
          <w:lang w:val="en-US" w:eastAsia="zh-CN"/>
        </w:rPr>
        <w:t>7</w:t>
      </w:r>
      <w:r>
        <w:rPr>
          <w:rFonts w:hint="eastAsia"/>
          <w:sz w:val="24"/>
        </w:rPr>
        <w:t>月</w:t>
      </w:r>
      <w:r>
        <w:rPr>
          <w:sz w:val="24"/>
          <w:lang w:val="en-US" w:eastAsia="zh-CN"/>
        </w:rPr>
        <w:t>2</w:t>
      </w:r>
      <w:r>
        <w:rPr>
          <w:rFonts w:hint="eastAsia"/>
          <w:sz w:val="24"/>
        </w:rPr>
        <w:t>日</w:t>
      </w:r>
      <w:r>
        <w:rPr>
          <w:rFonts w:hint="eastAsia"/>
          <w:sz w:val="24"/>
          <w:lang w:val="en-US" w:eastAsia="zh-CN"/>
        </w:rPr>
        <w:t>在阿坝州国有资产投资管理有限公司官方网站（http://www.abzgt.com/）自行下载。</w:t>
      </w:r>
    </w:p>
    <w:p>
      <w:pPr>
        <w:tabs>
          <w:tab w:val="left" w:pos="2085"/>
        </w:tabs>
        <w:adjustRightInd w:val="0"/>
        <w:snapToGrid w:val="0"/>
        <w:spacing w:line="360" w:lineRule="auto"/>
        <w:ind w:firstLineChars="200" w:firstLine="480"/>
        <w:rPr>
          <w:b/>
          <w:color w:val="000000"/>
          <w:sz w:val="24"/>
        </w:rPr>
      </w:pPr>
      <w:r>
        <w:rPr>
          <w:rFonts w:hint="eastAsia"/>
          <w:b/>
          <w:color w:val="000000"/>
          <w:sz w:val="24"/>
        </w:rPr>
        <w:t>五、比选申请文件的递交：</w:t>
      </w:r>
      <w:bookmarkEnd w:id="14"/>
    </w:p>
    <w:p>
      <w:pPr>
        <w:tabs>
          <w:tab w:val="left" w:pos="2085"/>
        </w:tabs>
        <w:adjustRightInd w:val="0"/>
        <w:snapToGrid w:val="0"/>
        <w:spacing w:line="360" w:lineRule="auto"/>
        <w:rPr>
          <w:color w:val="000000"/>
          <w:sz w:val="24"/>
          <w:u w:val="single"/>
        </w:rPr>
      </w:pPr>
      <w:r>
        <w:rPr>
          <w:color w:val="000000"/>
          <w:sz w:val="24"/>
        </w:rPr>
        <w:t xml:space="preserve">    1</w:t>
      </w:r>
      <w:r>
        <w:rPr>
          <w:rFonts w:hint="eastAsia"/>
          <w:color w:val="000000"/>
          <w:sz w:val="24"/>
        </w:rPr>
        <w:t>、比选申请文件递交的截止时间（比选截止时间，下同）</w:t>
      </w:r>
      <w:r>
        <w:rPr>
          <w:rFonts w:hint="eastAsia"/>
          <w:sz w:val="24"/>
        </w:rPr>
        <w:t>为</w:t>
      </w:r>
      <w:r>
        <w:rPr>
          <w:color w:val="000000"/>
          <w:sz w:val="24"/>
          <w:u w:val="single"/>
          <w14:textFill>
            <w14:solidFill>
              <w14:srgbClr w14:val="000000"/>
            </w14:solidFill>
          </w14:textFill>
        </w:rPr>
        <w:t>20</w:t>
      </w:r>
      <w:r>
        <w:rPr>
          <w:rFonts w:hint="eastAsia"/>
          <w:color w:val="000000"/>
          <w:sz w:val="24"/>
          <w:u w:val="single"/>
          <w14:textFill>
            <w14:solidFill>
              <w14:srgbClr w14:val="000000"/>
            </w14:solidFill>
          </w14:textFill>
        </w:rPr>
        <w:t>2</w:t>
      </w:r>
      <w:r>
        <w:rPr>
          <w:rFonts w:hint="eastAsia"/>
          <w:color w:val="000000"/>
          <w:sz w:val="24"/>
          <w:u w:val="single"/>
          <w14:textFill>
            <w14:solidFill>
              <w14:srgbClr w14:val="000000"/>
            </w14:solidFill>
          </w14:textFill>
          <w:lang w:val="en-US" w:eastAsia="zh-CN"/>
        </w:rPr>
        <w:t>3</w:t>
      </w:r>
      <w:r>
        <w:rPr>
          <w:color w:val="000000"/>
          <w:sz w:val="24"/>
          <w:u w:val="single"/>
          <w14:textFill>
            <w14:solidFill>
              <w14:srgbClr w14:val="000000"/>
            </w14:solidFill>
          </w14:textFill>
        </w:rPr>
        <w:t>年</w:t>
      </w:r>
      <w:r>
        <w:rPr>
          <w:color w:val="000000"/>
          <w:sz w:val="24"/>
          <w:u w:val="single"/>
          <w14:textFill>
            <w14:solidFill>
              <w14:srgbClr w14:val="000000"/>
            </w14:solidFill>
          </w14:textFill>
          <w:lang w:val="en-US" w:eastAsia="zh-CN"/>
        </w:rPr>
        <w:t>7</w:t>
      </w:r>
      <w:r>
        <w:rPr>
          <w:rFonts w:hint="eastAsia"/>
          <w:color w:val="000000"/>
          <w:sz w:val="24"/>
          <w:u w:val="single"/>
          <w14:textFill>
            <w14:solidFill>
              <w14:srgbClr w14:val="000000"/>
            </w14:solidFill>
          </w14:textFill>
        </w:rPr>
        <w:t>月</w:t>
      </w:r>
      <w:r>
        <w:rPr>
          <w:color w:val="000000"/>
          <w:sz w:val="24"/>
          <w:u w:val="single"/>
          <w14:textFill>
            <w14:solidFill>
              <w14:srgbClr w14:val="000000"/>
            </w14:solidFill>
          </w14:textFill>
          <w:lang w:val="en-US" w:eastAsia="zh-CN"/>
        </w:rPr>
        <w:t>2</w:t>
      </w:r>
      <w:r>
        <w:rPr>
          <w:rFonts w:hint="eastAsia"/>
          <w:color w:val="000000"/>
          <w:sz w:val="24"/>
          <w:u w:val="single"/>
          <w14:textFill>
            <w14:solidFill>
              <w14:srgbClr w14:val="000000"/>
            </w14:solidFill>
          </w14:textFill>
        </w:rPr>
        <w:t>日上午10：</w:t>
      </w:r>
      <w:r>
        <w:rPr>
          <w:rFonts w:hint="eastAsia"/>
          <w:color w:val="000000"/>
          <w:sz w:val="24"/>
          <w:u w:val="single"/>
          <w14:textFill>
            <w14:solidFill>
              <w14:srgbClr w14:val="000000"/>
            </w14:solidFill>
          </w14:textFill>
          <w:lang w:val="en-US" w:eastAsia="zh-CN"/>
        </w:rPr>
        <w:t>00</w:t>
      </w:r>
      <w:r>
        <w:rPr>
          <w:rFonts w:hint="eastAsia"/>
          <w:color w:val="000000"/>
          <w:sz w:val="24"/>
          <w:u w:val="single"/>
          <w14:textFill>
            <w14:solidFill>
              <w14:srgbClr w14:val="000000"/>
            </w14:solidFill>
          </w14:textFill>
        </w:rPr>
        <w:t>分</w:t>
      </w:r>
      <w:r>
        <w:rPr>
          <w:rFonts w:hint="eastAsia"/>
          <w:sz w:val="24"/>
        </w:rPr>
        <w:t>，地点为</w:t>
      </w:r>
      <w:r>
        <w:rPr>
          <w:rFonts w:hint="eastAsia"/>
          <w:sz w:val="24"/>
          <w:u w:val="single"/>
          <w:lang w:val="en-US" w:eastAsia="zh-CN"/>
        </w:rPr>
        <w:t>阿坝州国有资产投资管理有限公司会议室（马尔康市马江街202号）</w:t>
      </w:r>
      <w:r>
        <w:rPr>
          <w:rFonts w:hint="eastAsia"/>
          <w:sz w:val="24"/>
          <w:u w:val="single"/>
        </w:rPr>
        <w:t>。</w:t>
      </w:r>
    </w:p>
    <w:p>
      <w:pPr>
        <w:tabs>
          <w:tab w:val="left" w:pos="2085"/>
        </w:tabs>
        <w:adjustRightInd w:val="0"/>
        <w:snapToGrid w:val="0"/>
        <w:spacing w:line="360" w:lineRule="auto"/>
        <w:ind w:firstLineChars="200" w:firstLine="480"/>
        <w:rPr>
          <w:rFonts w:cs="宋体"/>
          <w:bCs/>
          <w:sz w:val="24"/>
        </w:rPr>
      </w:pPr>
      <w:r>
        <w:rPr>
          <w:rFonts w:hint="eastAsia"/>
          <w:color w:val="000000"/>
          <w:sz w:val="24"/>
        </w:rPr>
        <w:t>2、逾期送达的或者未送达指定地点的</w:t>
      </w:r>
      <w:r>
        <w:rPr>
          <w:rFonts w:cs="宋体" w:hint="eastAsia"/>
          <w:bCs/>
          <w:sz w:val="24"/>
        </w:rPr>
        <w:t>比选申请文件</w:t>
      </w:r>
      <w:r>
        <w:rPr>
          <w:rFonts w:hint="eastAsia"/>
          <w:color w:val="000000"/>
          <w:sz w:val="24"/>
        </w:rPr>
        <w:t>，比选人不予受理。</w:t>
      </w:r>
      <w:r>
        <w:rPr>
          <w:rFonts w:cs="宋体" w:hint="eastAsia"/>
          <w:bCs/>
          <w:sz w:val="24"/>
        </w:rPr>
        <w:t>本次比选不接受邮寄的比选申请文件。</w:t>
      </w:r>
      <w:bookmarkStart w:id="15" w:name="_Toc300214650"/>
    </w:p>
    <w:p>
      <w:pPr>
        <w:tabs>
          <w:tab w:val="left" w:pos="2085"/>
        </w:tabs>
        <w:adjustRightInd w:val="0"/>
        <w:snapToGrid w:val="0"/>
        <w:spacing w:line="360" w:lineRule="auto"/>
        <w:ind w:firstLineChars="200" w:firstLine="480"/>
        <w:rPr>
          <w:b/>
          <w:color w:val="000000"/>
          <w:sz w:val="24"/>
        </w:rPr>
      </w:pPr>
      <w:r>
        <w:rPr>
          <w:rFonts w:cs="宋体" w:hint="eastAsia"/>
          <w:b/>
          <w:bCs/>
          <w:sz w:val="24"/>
        </w:rPr>
        <w:t>六、公告发布媒介：</w:t>
      </w:r>
      <w:r>
        <w:rPr>
          <w:rFonts w:hint="eastAsia"/>
          <w:b/>
          <w:sz w:val="24"/>
        </w:rPr>
        <w:t>本次比选公告在阿坝州国有资产投资管理有限公司门户网上（http://www.abzgt.com/）上发布。</w:t>
      </w:r>
    </w:p>
    <w:p>
      <w:pPr>
        <w:spacing w:line="360" w:lineRule="auto"/>
        <w:ind w:firstLineChars="200" w:firstLine="480"/>
        <w:rPr>
          <w:rFonts w:cs="宋体"/>
          <w:sz w:val="24"/>
        </w:rPr>
      </w:pPr>
      <w:bookmarkStart w:id="16" w:name="_Toc24301_WPSOffice_Level2"/>
      <w:r>
        <w:rPr>
          <w:rFonts w:cs="宋体" w:hint="eastAsia"/>
          <w:b/>
          <w:bCs/>
          <w:sz w:val="24"/>
        </w:rPr>
        <w:t>七、联系方式</w:t>
      </w:r>
      <w:bookmarkEnd w:id="16"/>
    </w:p>
    <w:p>
      <w:pPr>
        <w:widowControl/>
        <w:tabs>
          <w:tab w:val="left" w:pos="8787"/>
        </w:tabs>
        <w:adjustRightInd w:val="0"/>
        <w:snapToGrid w:val="0"/>
        <w:spacing w:line="360" w:lineRule="auto"/>
        <w:ind w:right="-33" w:firstLineChars="200" w:firstLine="480"/>
        <w:jc w:val="left"/>
        <w:rPr>
          <w:rFonts w:cs="宋体" w:hint="eastAsia"/>
          <w:kern w:val="0"/>
          <w:sz w:val="24"/>
          <w:lang w:val="en-US" w:eastAsia="zh-CN"/>
        </w:rPr>
      </w:pPr>
      <w:r>
        <w:rPr>
          <w:rFonts w:cs="宋体" w:hint="eastAsia"/>
          <w:kern w:val="0"/>
          <w:sz w:val="24"/>
        </w:rPr>
        <w:t>比 选 人：</w:t>
      </w:r>
      <w:r>
        <w:rPr>
          <w:rFonts w:cs="宋体" w:hint="eastAsia"/>
          <w:kern w:val="0"/>
          <w:sz w:val="24"/>
          <w:lang w:val="en-US" w:eastAsia="zh-CN"/>
        </w:rPr>
        <w:t>阿坝州国有资产投资管理有限公司</w:t>
      </w:r>
    </w:p>
    <w:p>
      <w:pPr>
        <w:widowControl/>
        <w:tabs>
          <w:tab w:val="left" w:pos="8787"/>
        </w:tabs>
        <w:adjustRightInd w:val="0"/>
        <w:snapToGrid w:val="0"/>
        <w:spacing w:line="360" w:lineRule="auto"/>
        <w:ind w:right="-33" w:firstLineChars="200" w:firstLine="480"/>
        <w:jc w:val="left"/>
        <w:rPr>
          <w:rFonts w:hint="eastAsia"/>
          <w:sz w:val="24"/>
          <w:u w:val="none"/>
          <w:lang w:val="en-US" w:eastAsia="zh-CN"/>
        </w:rPr>
      </w:pPr>
      <w:r>
        <w:rPr>
          <w:rFonts w:cs="宋体" w:hint="eastAsia"/>
          <w:sz w:val="24"/>
        </w:rPr>
        <w:t>地    址：</w:t>
      </w:r>
      <w:r>
        <w:rPr>
          <w:rFonts w:hint="eastAsia"/>
          <w:sz w:val="24"/>
          <w:u w:val="none"/>
          <w:lang w:val="en-US" w:eastAsia="zh-CN"/>
        </w:rPr>
        <w:t>马尔康市马江街202号</w:t>
      </w:r>
    </w:p>
    <w:p>
      <w:pPr>
        <w:widowControl/>
        <w:tabs>
          <w:tab w:val="left" w:pos="8787"/>
        </w:tabs>
        <w:adjustRightInd w:val="0"/>
        <w:snapToGrid w:val="0"/>
        <w:spacing w:line="360" w:lineRule="auto"/>
        <w:ind w:right="-33" w:firstLineChars="200" w:firstLine="480"/>
        <w:jc w:val="left"/>
        <w:rPr>
          <w:rFonts w:cs="宋体"/>
          <w:kern w:val="0"/>
          <w:sz w:val="24"/>
        </w:rPr>
      </w:pPr>
      <w:r>
        <w:rPr>
          <w:rFonts w:cs="宋体" w:hint="eastAsia"/>
          <w:sz w:val="24"/>
        </w:rPr>
        <w:t>联 系 人：</w:t>
      </w:r>
      <w:r>
        <w:rPr>
          <w:rFonts w:cs="宋体"/>
          <w:sz w:val="24"/>
        </w:rPr>
        <w:t>王</w:t>
      </w:r>
      <w:r>
        <w:rPr>
          <w:rFonts w:ascii="宋体" w:cs="宋体" w:hint="eastAsia"/>
          <w:sz w:val="24"/>
          <w:lang w:val="en-US" w:eastAsia="zh-CN"/>
        </w:rPr>
        <w:t>先生</w:t>
      </w:r>
    </w:p>
    <w:p>
      <w:pPr>
        <w:widowControl/>
        <w:tabs>
          <w:tab w:val="left" w:pos="8787"/>
        </w:tabs>
        <w:adjustRightInd w:val="0"/>
        <w:snapToGrid w:val="0"/>
        <w:spacing w:line="360" w:lineRule="auto"/>
        <w:ind w:right="-33" w:firstLineChars="200" w:firstLine="480"/>
        <w:jc w:val="left"/>
        <w:rPr>
          <w:rFonts w:eastAsia="宋体"/>
          <w:lang w:val="en-US" w:eastAsia="zh-CN"/>
        </w:rPr>
      </w:pPr>
      <w:r>
        <w:rPr>
          <w:rFonts w:cs="宋体" w:hint="eastAsia"/>
          <w:sz w:val="24"/>
        </w:rPr>
        <w:t>联系电话：</w:t>
      </w:r>
      <w:r>
        <w:rPr>
          <w:rFonts w:ascii="宋体" w:cs="宋体"/>
          <w:bCs/>
          <w:sz w:val="24"/>
          <w:lang w:val="en-US" w:eastAsia="zh-CN"/>
        </w:rPr>
        <w:t>13909041019</w:t>
      </w:r>
    </w:p>
    <w:p>
      <w:pPr>
        <w:widowControl/>
        <w:adjustRightInd w:val="0"/>
        <w:snapToGrid w:val="0"/>
        <w:spacing w:line="360" w:lineRule="auto"/>
        <w:ind w:leftChars="200" w:left="420" w:right="-33"/>
        <w:jc w:val="left"/>
        <w:outlineLvl w:val="0"/>
        <w:rPr>
          <w:rFonts w:cs="宋体"/>
          <w:b/>
          <w:kern w:val="0"/>
          <w:sz w:val="24"/>
        </w:rPr>
      </w:pPr>
      <w:bookmarkStart w:id="17" w:name="_Toc8044"/>
      <w:bookmarkStart w:id="18" w:name="_Toc26907"/>
      <w:bookmarkStart w:id="19" w:name="_Toc13564"/>
      <w:bookmarkStart w:id="20" w:name="_Toc6584"/>
      <w:bookmarkStart w:id="21" w:name="_Toc6124"/>
      <w:r>
        <w:rPr>
          <w:rFonts w:cs="宋体" w:hint="eastAsia"/>
          <w:b/>
          <w:kern w:val="0"/>
          <w:sz w:val="24"/>
        </w:rPr>
        <w:br/>
      </w:r>
      <w:bookmarkEnd w:id="17"/>
      <w:bookmarkEnd w:id="18"/>
      <w:bookmarkEnd w:id="19"/>
      <w:bookmarkEnd w:id="20"/>
      <w:bookmarkEnd w:id="21"/>
    </w:p>
    <w:p>
      <w:pPr>
        <w:widowControl/>
        <w:adjustRightInd w:val="0"/>
        <w:snapToGrid w:val="0"/>
        <w:spacing w:line="360" w:lineRule="auto"/>
        <w:ind w:right="-33"/>
        <w:jc w:val="center"/>
        <w:outlineLvl w:val="0"/>
        <w:rPr>
          <w:rFonts w:cs="宋体"/>
          <w:b/>
          <w:bCs/>
          <w:kern w:val="44"/>
          <w:sz w:val="44"/>
          <w:szCs w:val="44"/>
        </w:rPr>
      </w:pPr>
      <w:bookmarkStart w:id="22" w:name="_Toc22307"/>
      <w:r>
        <w:rPr>
          <w:rFonts w:cs="宋体" w:hint="eastAsia"/>
          <w:b/>
          <w:bCs/>
          <w:kern w:val="44"/>
          <w:sz w:val="44"/>
          <w:szCs w:val="44"/>
        </w:rPr>
        <w:br w:type="page"/>
      </w:r>
      <w:bookmarkStart w:id="23" w:name="_Toc5931"/>
      <w:bookmarkStart w:id="24" w:name="_Toc31001"/>
      <w:bookmarkStart w:id="25" w:name="_Toc5532"/>
      <w:bookmarkStart w:id="26" w:name="_Toc15613"/>
      <w:bookmarkStart w:id="27" w:name="_Toc15116"/>
      <w:bookmarkStart w:id="28" w:name="_Toc3421_WPSOffice_Level1"/>
      <w:bookmarkStart w:id="29" w:name="_Toc31948"/>
      <w:bookmarkStart w:id="30" w:name="_Toc2196"/>
      <w:r>
        <w:rPr>
          <w:rFonts w:cs="宋体" w:hint="eastAsia"/>
          <w:b/>
          <w:bCs/>
          <w:kern w:val="44"/>
          <w:sz w:val="44"/>
          <w:szCs w:val="44"/>
        </w:rPr>
        <w:t>第二章  比选申请须知</w:t>
      </w:r>
      <w:bookmarkEnd w:id="15"/>
      <w:bookmarkEnd w:id="22"/>
      <w:bookmarkEnd w:id="23"/>
      <w:bookmarkEnd w:id="24"/>
      <w:bookmarkEnd w:id="25"/>
      <w:bookmarkEnd w:id="26"/>
      <w:bookmarkEnd w:id="27"/>
      <w:bookmarkEnd w:id="28"/>
      <w:bookmarkEnd w:id="29"/>
      <w:bookmarkEnd w:id="30"/>
    </w:p>
    <w:p>
      <w:pPr>
        <w:pStyle w:val="18"/>
        <w:jc w:val="center"/>
        <w:rPr>
          <w:sz w:val="32"/>
          <w:szCs w:val="32"/>
        </w:rPr>
      </w:pPr>
      <w:bookmarkStart w:id="31" w:name="_Toc6571_WPSOffice_Level2"/>
      <w:r>
        <w:rPr>
          <w:rFonts w:cs="宋体" w:hint="eastAsia"/>
          <w:b/>
          <w:bCs/>
          <w:kern w:val="44"/>
          <w:sz w:val="32"/>
          <w:szCs w:val="32"/>
        </w:rPr>
        <w:t>比选申请人须知前附表</w:t>
      </w:r>
      <w:bookmarkEnd w:id="31"/>
    </w:p>
    <w:tbl>
      <w:tblPr>
        <w:jc w:val="center"/>
        <w:tblW w:w="912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52"/>
        <w:gridCol w:w="2072"/>
        <w:gridCol w:w="6302"/>
      </w:tblGrid>
      <w:tr>
        <w:trPr>
          <w:trHeight w:val="448"/>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序号</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条款名称</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说明和要求</w:t>
            </w:r>
          </w:p>
        </w:tc>
      </w:tr>
      <w:tr>
        <w:trPr>
          <w:trHeight w:val="90"/>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1</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比选人</w:t>
            </w:r>
          </w:p>
        </w:tc>
        <w:tc>
          <w:tcPr>
            <w:tcW w:w="6302" w:type="dxa"/>
            <w:tcBorders>
              <w:top w:val="single" w:sz="4" w:space="0" w:color="auto"/>
              <w:left w:val="nil"/>
              <w:bottom w:val="single" w:sz="4" w:space="0" w:color="auto"/>
              <w:right w:val="single" w:sz="4" w:space="0" w:color="auto"/>
            </w:tcBorders>
            <w:noWrap/>
          </w:tcPr>
          <w:p>
            <w:pPr>
              <w:spacing w:line="360" w:lineRule="auto"/>
              <w:jc w:val="center"/>
              <w:rPr>
                <w:rFonts w:eastAsia="宋体" w:cs="宋体"/>
                <w:sz w:val="24"/>
                <w:lang w:val="en-US" w:eastAsia="zh-CN"/>
              </w:rPr>
            </w:pPr>
            <w:r>
              <w:rPr>
                <w:rFonts w:cs="宋体" w:hint="eastAsia"/>
                <w:sz w:val="24"/>
                <w:lang w:val="en-US" w:eastAsia="zh-CN"/>
              </w:rPr>
              <w:t>阿坝州国有资产投资管理有限公司</w:t>
            </w:r>
          </w:p>
        </w:tc>
      </w:tr>
      <w:tr>
        <w:trPr>
          <w:trHeight w:val="545"/>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2</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项目名称</w:t>
            </w:r>
          </w:p>
        </w:tc>
        <w:tc>
          <w:tcPr>
            <w:tcW w:w="6302" w:type="dxa"/>
            <w:tcBorders>
              <w:top w:val="single" w:sz="4" w:space="0" w:color="auto"/>
              <w:left w:val="nil"/>
              <w:bottom w:val="single" w:sz="4" w:space="0" w:color="auto"/>
              <w:right w:val="single" w:sz="4" w:space="0" w:color="auto"/>
            </w:tcBorders>
            <w:noWrap/>
          </w:tcPr>
          <w:p>
            <w:pPr>
              <w:spacing w:line="360" w:lineRule="auto"/>
              <w:jc w:val="center"/>
              <w:rPr>
                <w:rFonts w:cs="宋体"/>
              </w:rPr>
            </w:pPr>
            <w:r>
              <w:rPr>
                <w:rFonts w:cs="宋体" w:hint="eastAsia"/>
                <w:kern w:val="0"/>
                <w:sz w:val="24"/>
                <w:lang w:eastAsia="zh-CN"/>
              </w:rPr>
              <w:t>阿坝州文化中心汉白玉莲花雕塑采购项目</w:t>
            </w:r>
          </w:p>
        </w:tc>
      </w:tr>
      <w:tr>
        <w:trPr>
          <w:trHeight w:val="913"/>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3</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比选控制价</w:t>
            </w:r>
          </w:p>
        </w:tc>
        <w:tc>
          <w:tcPr>
            <w:tcW w:w="6302" w:type="dxa"/>
            <w:tcBorders>
              <w:top w:val="single" w:sz="4" w:space="0" w:color="auto"/>
              <w:left w:val="nil"/>
              <w:bottom w:val="single" w:sz="4" w:space="0" w:color="auto"/>
              <w:right w:val="single" w:sz="4" w:space="0" w:color="auto"/>
            </w:tcBorders>
            <w:noWrap/>
          </w:tcPr>
          <w:p>
            <w:pPr>
              <w:pStyle w:val="2"/>
              <w:spacing w:line="360" w:lineRule="auto"/>
              <w:ind w:firstLineChars="200" w:firstLine="480"/>
              <w:rPr>
                <w:rFonts w:cs="宋体"/>
                <w:b w:val="0"/>
                <w:bCs w:val="0"/>
                <w:kern w:val="0"/>
                <w:szCs w:val="24"/>
              </w:rPr>
            </w:pPr>
            <w:r>
              <w:rPr>
                <w:rFonts w:cs="宋体" w:hint="eastAsia"/>
                <w:b w:val="0"/>
                <w:bCs w:val="0"/>
                <w:kern w:val="0"/>
                <w:szCs w:val="24"/>
                <w:u w:val="single"/>
                <w:lang w:val="en-US" w:eastAsia="zh-CN"/>
              </w:rPr>
              <w:t>312000.00</w:t>
            </w:r>
            <w:r>
              <w:rPr>
                <w:rFonts w:cs="宋体" w:hint="eastAsia"/>
                <w:b w:val="0"/>
                <w:bCs w:val="0"/>
                <w:kern w:val="0"/>
                <w:szCs w:val="24"/>
              </w:rPr>
              <w:t>元人民币</w:t>
            </w:r>
          </w:p>
          <w:p>
            <w:pPr>
              <w:pStyle w:val="2"/>
              <w:spacing w:line="360" w:lineRule="auto"/>
              <w:ind w:firstLineChars="200" w:firstLine="480"/>
            </w:pPr>
            <w:r>
              <w:rPr>
                <w:rFonts w:cs="宋体" w:hint="eastAsia"/>
                <w:b w:val="0"/>
                <w:bCs w:val="0"/>
                <w:kern w:val="0"/>
                <w:szCs w:val="24"/>
              </w:rPr>
              <w:t>注：超过比选控制价的比选申请文件为无效比选申请文件。</w:t>
            </w:r>
          </w:p>
        </w:tc>
      </w:tr>
      <w:tr>
        <w:trPr>
          <w:trHeight w:val="954"/>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hint="eastAsia"/>
                <w:kern w:val="0"/>
                <w:sz w:val="24"/>
                <w:lang w:eastAsia="zh-CN"/>
              </w:rPr>
            </w:pPr>
            <w:r>
              <w:rPr>
                <w:rFonts w:cs="宋体" w:hint="eastAsia"/>
                <w:kern w:val="0"/>
                <w:sz w:val="24"/>
                <w:lang w:val="en-US" w:eastAsia="zh-CN"/>
              </w:rPr>
              <w:t>4</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lang w:val="zh-CN"/>
              </w:rPr>
            </w:pPr>
            <w:r>
              <w:rPr>
                <w:rFonts w:cs="宋体" w:hint="eastAsia"/>
                <w:kern w:val="0"/>
                <w:sz w:val="24"/>
              </w:rPr>
              <w:t>比选方式</w:t>
            </w:r>
          </w:p>
        </w:tc>
        <w:tc>
          <w:tcPr>
            <w:tcW w:w="6302" w:type="dxa"/>
            <w:tcBorders>
              <w:top w:val="single" w:sz="4" w:space="0" w:color="auto"/>
              <w:left w:val="nil"/>
              <w:bottom w:val="single" w:sz="4" w:space="0" w:color="auto"/>
              <w:right w:val="single" w:sz="4" w:space="0" w:color="auto"/>
            </w:tcBorders>
            <w:noWrap/>
            <w:vAlign w:val="center"/>
          </w:tcPr>
          <w:p>
            <w:pPr>
              <w:widowControl/>
              <w:tabs>
                <w:tab w:val="left" w:pos="478"/>
              </w:tabs>
              <w:spacing w:line="360" w:lineRule="auto"/>
              <w:jc w:val="center"/>
              <w:rPr>
                <w:rFonts w:cs="宋体"/>
                <w:kern w:val="0"/>
                <w:sz w:val="24"/>
              </w:rPr>
            </w:pPr>
            <w:r>
              <w:rPr>
                <w:rFonts w:cs="宋体" w:hint="eastAsia"/>
                <w:kern w:val="0"/>
                <w:sz w:val="24"/>
              </w:rPr>
              <w:t>公开比选</w:t>
            </w:r>
          </w:p>
        </w:tc>
      </w:tr>
      <w:tr>
        <w:trPr>
          <w:trHeight w:val="178"/>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hint="eastAsia"/>
                <w:kern w:val="0"/>
                <w:sz w:val="24"/>
                <w:lang w:eastAsia="zh-CN"/>
              </w:rPr>
            </w:pPr>
            <w:r>
              <w:rPr>
                <w:rFonts w:cs="宋体" w:hint="eastAsia"/>
                <w:kern w:val="0"/>
                <w:sz w:val="24"/>
                <w:lang w:val="en-US" w:eastAsia="zh-CN"/>
              </w:rPr>
              <w:t>5</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评选办法</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综合评分法</w:t>
            </w:r>
          </w:p>
        </w:tc>
      </w:tr>
      <w:tr>
        <w:trPr>
          <w:trHeight w:val="277"/>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hint="eastAsia"/>
                <w:kern w:val="0"/>
                <w:sz w:val="24"/>
                <w:lang w:eastAsia="zh-CN"/>
              </w:rPr>
            </w:pPr>
            <w:r>
              <w:rPr>
                <w:rFonts w:cs="宋体" w:hint="eastAsia"/>
                <w:kern w:val="0"/>
                <w:sz w:val="24"/>
                <w:lang w:val="en-US" w:eastAsia="zh-CN"/>
              </w:rPr>
              <w:t>6</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联合体参选</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本项目不接受联合体参选</w:t>
            </w:r>
          </w:p>
        </w:tc>
      </w:tr>
      <w:tr>
        <w:trPr>
          <w:trHeight w:val="508"/>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hint="eastAsia"/>
                <w:kern w:val="0"/>
                <w:sz w:val="24"/>
                <w:lang w:eastAsia="zh-CN"/>
              </w:rPr>
            </w:pPr>
            <w:r>
              <w:rPr>
                <w:rFonts w:cs="宋体" w:hint="eastAsia"/>
                <w:kern w:val="0"/>
                <w:sz w:val="24"/>
                <w:lang w:val="en-US" w:eastAsia="zh-CN"/>
              </w:rPr>
              <w:t>7</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比选申请人对比选文件提出质疑的时间</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比选申请人领取比选文件后1个工作日内。</w:t>
            </w:r>
          </w:p>
        </w:tc>
      </w:tr>
      <w:tr>
        <w:trPr>
          <w:trHeight w:val="920"/>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hint="eastAsia"/>
                <w:kern w:val="0"/>
                <w:sz w:val="24"/>
                <w:lang w:eastAsia="zh-CN"/>
              </w:rPr>
            </w:pPr>
            <w:r>
              <w:rPr>
                <w:rFonts w:cs="宋体" w:hint="eastAsia"/>
                <w:kern w:val="0"/>
                <w:sz w:val="24"/>
                <w:szCs w:val="21"/>
                <w:lang w:val="en-US" w:eastAsia="zh-CN"/>
              </w:rPr>
              <w:t>8</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比选申请文件递交的截止时间和地点</w:t>
            </w:r>
          </w:p>
        </w:tc>
        <w:tc>
          <w:tcPr>
            <w:tcW w:w="6302" w:type="dxa"/>
            <w:tcBorders>
              <w:top w:val="single" w:sz="4" w:space="0" w:color="auto"/>
              <w:left w:val="nil"/>
              <w:bottom w:val="single" w:sz="4" w:space="0" w:color="auto"/>
              <w:right w:val="single" w:sz="4" w:space="0" w:color="auto"/>
            </w:tcBorders>
            <w:noWrap/>
            <w:vAlign w:val="center"/>
          </w:tcPr>
          <w:p>
            <w:pPr>
              <w:tabs>
                <w:tab w:val="left" w:pos="2085"/>
              </w:tabs>
              <w:adjustRightInd w:val="0"/>
              <w:snapToGrid w:val="0"/>
              <w:spacing w:line="360" w:lineRule="auto"/>
              <w:ind w:firstLineChars="200" w:firstLine="480"/>
              <w:rPr>
                <w:rFonts w:cs="宋体"/>
                <w:color w:val="000000"/>
                <w:sz w:val="24"/>
                <w14:textFill>
                  <w14:solidFill>
                    <w14:srgbClr w14:val="000000"/>
                  </w14:solidFill>
                </w14:textFill>
              </w:rPr>
            </w:pPr>
            <w:r>
              <w:rPr>
                <w:rFonts w:cs="宋体" w:hint="eastAsia"/>
                <w:kern w:val="0"/>
                <w:sz w:val="24"/>
              </w:rPr>
              <w:t>比选申请文件递交的截止时间</w:t>
            </w:r>
            <w:r>
              <w:rPr>
                <w:rFonts w:cs="宋体" w:hint="eastAsia"/>
                <w:color w:val="000000"/>
                <w:kern w:val="0"/>
                <w:sz w:val="24"/>
                <w14:textFill>
                  <w14:solidFill>
                    <w14:srgbClr w14:val="000000"/>
                  </w14:solidFill>
                </w14:textFill>
              </w:rPr>
              <w:t>：</w:t>
            </w:r>
            <w:r>
              <w:rPr>
                <w:rFonts w:cs="宋体" w:hint="eastAsia"/>
                <w:color w:val="000000"/>
                <w:sz w:val="24"/>
                <w:u w:val="single"/>
                <w14:textFill>
                  <w14:solidFill>
                    <w14:srgbClr w14:val="000000"/>
                  </w14:solidFill>
                </w14:textFill>
              </w:rPr>
              <w:t>202</w:t>
            </w:r>
            <w:r>
              <w:rPr>
                <w:rFonts w:cs="宋体" w:hint="eastAsia"/>
                <w:color w:val="000000"/>
                <w:sz w:val="24"/>
                <w:u w:val="single"/>
                <w14:textFill>
                  <w14:solidFill>
                    <w14:srgbClr w14:val="000000"/>
                  </w14:solidFill>
                </w14:textFill>
                <w:lang w:val="en-US" w:eastAsia="zh-CN"/>
              </w:rPr>
              <w:t>3</w:t>
            </w:r>
            <w:r>
              <w:rPr>
                <w:rFonts w:cs="宋体" w:hint="eastAsia"/>
                <w:color w:val="000000"/>
                <w:sz w:val="24"/>
                <w:u w:val="single"/>
                <w14:textFill>
                  <w14:solidFill>
                    <w14:srgbClr w14:val="000000"/>
                  </w14:solidFill>
                </w14:textFill>
              </w:rPr>
              <w:t xml:space="preserve"> 年</w:t>
            </w:r>
            <w:r>
              <w:rPr>
                <w:rFonts w:cs="宋体"/>
                <w:color w:val="000000"/>
                <w:sz w:val="24"/>
                <w:u w:val="single"/>
                <w14:textFill>
                  <w14:solidFill>
                    <w14:srgbClr w14:val="000000"/>
                  </w14:solidFill>
                </w14:textFill>
                <w:lang w:val="en-US" w:eastAsia="zh-CN"/>
              </w:rPr>
              <w:t>7</w:t>
            </w:r>
            <w:r>
              <w:rPr>
                <w:rFonts w:cs="宋体" w:hint="eastAsia"/>
                <w:color w:val="000000"/>
                <w:sz w:val="24"/>
                <w:u w:val="single"/>
                <w14:textFill>
                  <w14:solidFill>
                    <w14:srgbClr w14:val="000000"/>
                  </w14:solidFill>
                </w14:textFill>
              </w:rPr>
              <w:t>月</w:t>
            </w:r>
            <w:r>
              <w:rPr>
                <w:rFonts w:cs="宋体"/>
                <w:color w:val="000000"/>
                <w:sz w:val="24"/>
                <w:u w:val="single"/>
                <w14:textFill>
                  <w14:solidFill>
                    <w14:srgbClr w14:val="000000"/>
                  </w14:solidFill>
                </w14:textFill>
                <w:lang w:val="en-US" w:eastAsia="zh-CN"/>
              </w:rPr>
              <w:t>2</w:t>
            </w:r>
            <w:r>
              <w:rPr>
                <w:rFonts w:cs="宋体" w:hint="eastAsia"/>
                <w:color w:val="000000"/>
                <w:sz w:val="24"/>
                <w:u w:val="single"/>
                <w14:textFill>
                  <w14:solidFill>
                    <w14:srgbClr w14:val="000000"/>
                  </w14:solidFill>
                </w14:textFill>
              </w:rPr>
              <w:t>日上午10：</w:t>
            </w:r>
            <w:r>
              <w:rPr>
                <w:rFonts w:cs="宋体" w:hint="eastAsia"/>
                <w:color w:val="000000"/>
                <w:sz w:val="24"/>
                <w:u w:val="single"/>
                <w14:textFill>
                  <w14:solidFill>
                    <w14:srgbClr w14:val="000000"/>
                  </w14:solidFill>
                </w14:textFill>
                <w:lang w:val="en-US" w:eastAsia="zh-CN"/>
              </w:rPr>
              <w:t>00</w:t>
            </w:r>
            <w:r>
              <w:rPr>
                <w:rFonts w:cs="宋体" w:hint="eastAsia"/>
                <w:color w:val="000000"/>
                <w:sz w:val="24"/>
                <w:u w:val="single"/>
                <w14:textFill>
                  <w14:solidFill>
                    <w14:srgbClr w14:val="000000"/>
                  </w14:solidFill>
                </w14:textFill>
              </w:rPr>
              <w:t>分</w:t>
            </w:r>
          </w:p>
          <w:p>
            <w:pPr>
              <w:tabs>
                <w:tab w:val="left" w:pos="2085"/>
              </w:tabs>
              <w:adjustRightInd w:val="0"/>
              <w:snapToGrid w:val="0"/>
              <w:spacing w:line="360" w:lineRule="auto"/>
              <w:ind w:firstLineChars="200" w:firstLine="480"/>
              <w:rPr>
                <w:rFonts w:cs="宋体"/>
                <w:kern w:val="0"/>
                <w:sz w:val="24"/>
              </w:rPr>
            </w:pPr>
            <w:r>
              <w:rPr>
                <w:rFonts w:cs="宋体" w:hint="eastAsia"/>
                <w:kern w:val="0"/>
                <w:sz w:val="24"/>
              </w:rPr>
              <w:t>比选申请文件递交</w:t>
            </w:r>
            <w:r>
              <w:rPr>
                <w:rFonts w:cs="宋体" w:hint="eastAsia"/>
                <w:sz w:val="24"/>
              </w:rPr>
              <w:t>地点为：</w:t>
            </w:r>
            <w:r>
              <w:rPr>
                <w:rFonts w:hint="eastAsia"/>
                <w:sz w:val="24"/>
                <w:u w:val="single"/>
                <w:lang w:val="en-US" w:eastAsia="zh-CN"/>
              </w:rPr>
              <w:t>阿坝州国有资产投资管理有限公司会议室（马尔康市马江街202号）</w:t>
            </w:r>
            <w:r>
              <w:rPr>
                <w:rFonts w:hint="eastAsia"/>
                <w:sz w:val="24"/>
                <w:u w:val="single"/>
              </w:rPr>
              <w:t>。</w:t>
            </w:r>
          </w:p>
        </w:tc>
      </w:tr>
      <w:tr>
        <w:trPr>
          <w:trHeight w:val="445"/>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hint="eastAsia"/>
                <w:kern w:val="0"/>
                <w:sz w:val="24"/>
                <w:lang w:eastAsia="zh-CN"/>
              </w:rPr>
            </w:pPr>
            <w:r>
              <w:rPr>
                <w:rFonts w:cs="宋体" w:hint="eastAsia"/>
                <w:color w:val="000000"/>
                <w:kern w:val="0"/>
                <w:sz w:val="24"/>
                <w14:textFill>
                  <w14:solidFill>
                    <w14:srgbClr w14:val="000000"/>
                  </w14:solidFill>
                </w14:textFill>
                <w:lang w:val="en-US" w:eastAsia="zh-CN"/>
              </w:rPr>
              <w:t>9</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color w:val="000000"/>
                <w:kern w:val="0"/>
                <w:sz w:val="24"/>
                <w14:textFill>
                  <w14:solidFill>
                    <w14:srgbClr w14:val="000000"/>
                  </w14:solidFill>
                </w14:textFill>
              </w:rPr>
              <w:t>比选保证金</w:t>
            </w:r>
          </w:p>
        </w:tc>
        <w:tc>
          <w:tcPr>
            <w:tcW w:w="6302" w:type="dxa"/>
            <w:tcBorders>
              <w:top w:val="single" w:sz="4" w:space="0" w:color="auto"/>
              <w:left w:val="nil"/>
              <w:bottom w:val="single" w:sz="4" w:space="0" w:color="auto"/>
              <w:right w:val="single" w:sz="4" w:space="0" w:color="auto"/>
            </w:tcBorders>
            <w:noWrap/>
            <w:vAlign w:val="center"/>
          </w:tcPr>
          <w:p>
            <w:pPr>
              <w:spacing w:line="360" w:lineRule="auto"/>
              <w:jc w:val="center"/>
              <w:rPr>
                <w:rFonts w:cs="宋体"/>
                <w:kern w:val="0"/>
                <w:sz w:val="24"/>
              </w:rPr>
            </w:pPr>
            <w:r>
              <w:rPr>
                <w:rFonts w:cs="宋体" w:hint="eastAsia"/>
                <w:color w:val="000000"/>
                <w:kern w:val="0"/>
                <w:sz w:val="24"/>
                <w14:textFill>
                  <w14:solidFill>
                    <w14:srgbClr w14:val="000000"/>
                  </w14:solidFill>
                </w14:textFill>
              </w:rPr>
              <w:t>无。</w:t>
            </w:r>
          </w:p>
        </w:tc>
      </w:tr>
      <w:tr>
        <w:trPr>
          <w:trHeight w:val="565"/>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kern w:val="0"/>
                <w:sz w:val="24"/>
                <w:szCs w:val="21"/>
                <w:lang w:val="en-US" w:eastAsia="zh-CN"/>
              </w:rPr>
            </w:pPr>
            <w:r>
              <w:rPr>
                <w:rFonts w:cs="宋体" w:hint="eastAsia"/>
                <w:kern w:val="0"/>
                <w:sz w:val="24"/>
                <w:lang w:val="en-US" w:eastAsia="zh-CN"/>
              </w:rPr>
              <w:t>10</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szCs w:val="21"/>
              </w:rPr>
            </w:pPr>
            <w:r>
              <w:rPr>
                <w:rFonts w:cs="宋体" w:hint="eastAsia"/>
                <w:kern w:val="0"/>
                <w:sz w:val="24"/>
              </w:rPr>
              <w:t>签字、盖章</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ind w:firstLineChars="200" w:firstLine="480"/>
              <w:jc w:val="left"/>
              <w:rPr>
                <w:rFonts w:cs="宋体"/>
                <w:kern w:val="0"/>
                <w:sz w:val="24"/>
                <w:szCs w:val="21"/>
              </w:rPr>
            </w:pPr>
            <w:r>
              <w:rPr>
                <w:rFonts w:cs="宋体" w:hint="eastAsia"/>
                <w:kern w:val="0"/>
                <w:sz w:val="24"/>
              </w:rPr>
              <w:t>比选申请人必须按照比选文件的规定和要求签字、盖章。</w:t>
            </w:r>
          </w:p>
        </w:tc>
      </w:tr>
      <w:tr>
        <w:trPr>
          <w:trHeight w:val="618"/>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color w:val="000000"/>
                <w:kern w:val="0"/>
                <w:sz w:val="24"/>
                <w14:textFill>
                  <w14:solidFill>
                    <w14:srgbClr w14:val="000000"/>
                  </w14:solidFill>
                </w14:textFill>
                <w:lang w:val="en-US" w:eastAsia="zh-CN"/>
              </w:rPr>
            </w:pPr>
            <w:r>
              <w:rPr>
                <w:rFonts w:cs="宋体" w:hint="eastAsia"/>
                <w:kern w:val="0"/>
                <w:sz w:val="24"/>
                <w:lang w:val="en-US" w:eastAsia="zh-CN"/>
              </w:rPr>
              <w:t>11</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color w:val="000000"/>
                <w:kern w:val="0"/>
                <w:sz w:val="24"/>
                <w14:textFill>
                  <w14:solidFill>
                    <w14:srgbClr w14:val="000000"/>
                  </w14:solidFill>
                </w14:textFill>
              </w:rPr>
            </w:pPr>
            <w:r>
              <w:rPr>
                <w:rFonts w:cs="宋体" w:hint="eastAsia"/>
                <w:kern w:val="0"/>
                <w:sz w:val="24"/>
              </w:rPr>
              <w:t>比选申请文件份数</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ind w:firstLineChars="200" w:firstLine="480"/>
              <w:jc w:val="left"/>
              <w:rPr>
                <w:rFonts w:cs="宋体"/>
                <w:color w:val="000000"/>
                <w:kern w:val="0"/>
                <w:sz w:val="24"/>
                <w14:textFill>
                  <w14:solidFill>
                    <w14:srgbClr w14:val="000000"/>
                  </w14:solidFill>
                </w14:textFill>
              </w:rPr>
            </w:pPr>
            <w:r>
              <w:rPr>
                <w:rFonts w:cs="宋体" w:hint="eastAsia"/>
                <w:kern w:val="0"/>
                <w:sz w:val="24"/>
              </w:rPr>
              <w:t>正本1份、副本</w:t>
            </w:r>
            <w:r>
              <w:rPr>
                <w:rFonts w:cs="宋体" w:hint="eastAsia"/>
                <w:kern w:val="0"/>
                <w:sz w:val="24"/>
                <w:lang w:val="en-US" w:eastAsia="zh-CN"/>
              </w:rPr>
              <w:t>2</w:t>
            </w:r>
            <w:r>
              <w:rPr>
                <w:rFonts w:cs="宋体" w:hint="eastAsia"/>
                <w:kern w:val="0"/>
                <w:sz w:val="24"/>
              </w:rPr>
              <w:t>份。</w:t>
            </w:r>
          </w:p>
        </w:tc>
      </w:tr>
      <w:tr>
        <w:trPr>
          <w:trHeight w:val="544"/>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kern w:val="0"/>
                <w:sz w:val="24"/>
                <w:lang w:val="en-US" w:eastAsia="zh-CN"/>
              </w:rPr>
            </w:pPr>
            <w:r>
              <w:rPr>
                <w:rFonts w:cs="宋体" w:hint="eastAsia"/>
                <w:kern w:val="0"/>
                <w:sz w:val="24"/>
                <w:lang w:val="en-US" w:eastAsia="zh-CN"/>
              </w:rPr>
              <w:t>12</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比选申请文件</w:t>
            </w:r>
          </w:p>
          <w:p>
            <w:pPr>
              <w:widowControl/>
              <w:spacing w:line="360" w:lineRule="auto"/>
              <w:jc w:val="center"/>
              <w:rPr>
                <w:rFonts w:cs="宋体"/>
                <w:kern w:val="0"/>
                <w:sz w:val="24"/>
              </w:rPr>
            </w:pPr>
            <w:r>
              <w:rPr>
                <w:rFonts w:cs="宋体" w:hint="eastAsia"/>
                <w:kern w:val="0"/>
                <w:sz w:val="24"/>
              </w:rPr>
              <w:t>封面的标注</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ind w:firstLineChars="200" w:firstLine="480"/>
              <w:jc w:val="left"/>
              <w:rPr>
                <w:rFonts w:cs="宋体"/>
                <w:kern w:val="0"/>
                <w:sz w:val="24"/>
              </w:rPr>
            </w:pPr>
            <w:r>
              <w:rPr>
                <w:rFonts w:cs="宋体" w:hint="eastAsia"/>
                <w:kern w:val="0"/>
                <w:sz w:val="24"/>
              </w:rPr>
              <w:t>比选申请文件正本和副本的封面上均应标明：比选项目名称、比选申请人名称、年月日；并分别在右上角标明“正本”和“副本”字样</w:t>
            </w:r>
          </w:p>
        </w:tc>
      </w:tr>
      <w:tr>
        <w:trPr>
          <w:trHeight w:val="640"/>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kern w:val="0"/>
                <w:sz w:val="24"/>
                <w:lang w:val="en-US" w:eastAsia="zh-CN"/>
              </w:rPr>
            </w:pPr>
            <w:r>
              <w:rPr>
                <w:rFonts w:cs="宋体" w:hint="eastAsia"/>
                <w:kern w:val="0"/>
                <w:sz w:val="24"/>
                <w:lang w:val="en-US" w:eastAsia="zh-CN"/>
              </w:rPr>
              <w:t>13</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比选申请文件外层密封袋的标注</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ind w:firstLineChars="200" w:firstLine="480"/>
              <w:jc w:val="left"/>
              <w:rPr>
                <w:rFonts w:cs="宋体"/>
                <w:kern w:val="0"/>
                <w:sz w:val="24"/>
              </w:rPr>
            </w:pPr>
            <w:r>
              <w:rPr>
                <w:rFonts w:cs="宋体" w:hint="eastAsia"/>
                <w:kern w:val="0"/>
                <w:sz w:val="24"/>
              </w:rPr>
              <w:t>比选项目名称、比选申请人名称、年月日</w:t>
            </w:r>
          </w:p>
        </w:tc>
      </w:tr>
      <w:tr>
        <w:trPr>
          <w:trHeight w:val="1282"/>
        </w:trPr>
        <w:tc>
          <w:tcPr>
            <w:tcW w:w="752"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eastAsia="宋体" w:cs="宋体"/>
                <w:kern w:val="0"/>
                <w:sz w:val="24"/>
                <w:lang w:val="en-US" w:eastAsia="zh-CN"/>
              </w:rPr>
            </w:pPr>
            <w:r>
              <w:rPr>
                <w:rFonts w:cs="宋体" w:hint="eastAsia"/>
                <w:kern w:val="0"/>
                <w:sz w:val="24"/>
                <w:lang w:val="en-US" w:eastAsia="zh-CN"/>
              </w:rPr>
              <w:t>14</w:t>
            </w:r>
          </w:p>
        </w:tc>
        <w:tc>
          <w:tcPr>
            <w:tcW w:w="2072"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cs="宋体"/>
                <w:kern w:val="0"/>
                <w:sz w:val="24"/>
              </w:rPr>
            </w:pPr>
            <w:r>
              <w:rPr>
                <w:rFonts w:cs="宋体" w:hint="eastAsia"/>
                <w:kern w:val="0"/>
                <w:sz w:val="24"/>
              </w:rPr>
              <w:t>开选时间和地点</w:t>
            </w:r>
          </w:p>
        </w:tc>
        <w:tc>
          <w:tcPr>
            <w:tcW w:w="6302" w:type="dxa"/>
            <w:tcBorders>
              <w:top w:val="single" w:sz="4" w:space="0" w:color="auto"/>
              <w:left w:val="nil"/>
              <w:bottom w:val="single" w:sz="4" w:space="0" w:color="auto"/>
              <w:right w:val="single" w:sz="4" w:space="0" w:color="auto"/>
            </w:tcBorders>
            <w:noWrap/>
            <w:vAlign w:val="center"/>
          </w:tcPr>
          <w:p>
            <w:pPr>
              <w:widowControl/>
              <w:spacing w:line="360" w:lineRule="auto"/>
              <w:ind w:firstLineChars="200" w:firstLine="480"/>
              <w:jc w:val="left"/>
              <w:rPr>
                <w:rFonts w:cs="宋体"/>
                <w:kern w:val="0"/>
                <w:sz w:val="24"/>
              </w:rPr>
            </w:pPr>
            <w:r>
              <w:rPr>
                <w:rFonts w:cs="宋体" w:hint="eastAsia"/>
                <w:kern w:val="0"/>
                <w:sz w:val="24"/>
              </w:rPr>
              <w:t>开选时间：同比选申请文件递交截止日期</w:t>
            </w:r>
          </w:p>
          <w:p>
            <w:pPr>
              <w:widowControl/>
              <w:spacing w:line="360" w:lineRule="auto"/>
              <w:ind w:firstLineChars="200" w:firstLine="480"/>
              <w:jc w:val="left"/>
              <w:rPr>
                <w:rFonts w:cs="宋体"/>
                <w:kern w:val="0"/>
                <w:sz w:val="24"/>
              </w:rPr>
            </w:pPr>
            <w:r>
              <w:rPr>
                <w:rFonts w:cs="宋体" w:hint="eastAsia"/>
                <w:kern w:val="0"/>
                <w:sz w:val="24"/>
              </w:rPr>
              <w:t>开选地点：同比选申请文件递交地点</w:t>
            </w:r>
          </w:p>
        </w:tc>
      </w:tr>
    </w:tbl>
    <w:p>
      <w:pPr>
        <w:spacing w:line="360" w:lineRule="auto"/>
        <w:ind w:rightChars="7" w:right="15"/>
        <w:rPr>
          <w:rFonts w:cs="宋体"/>
          <w:b/>
          <w:sz w:val="24"/>
        </w:rPr>
      </w:pPr>
    </w:p>
    <w:p>
      <w:pPr>
        <w:pStyle w:val="4"/>
      </w:pPr>
      <w:r>
        <w:br w:type="page"/>
      </w:r>
    </w:p>
    <w:p>
      <w:pPr>
        <w:spacing w:line="360" w:lineRule="auto"/>
        <w:ind w:rightChars="7" w:right="15"/>
        <w:rPr>
          <w:rFonts w:cs="宋体"/>
          <w:b/>
          <w:sz w:val="24"/>
        </w:rPr>
      </w:pPr>
    </w:p>
    <w:p>
      <w:pPr>
        <w:widowControl/>
        <w:numPr>
          <w:ilvl w:val="0"/>
          <w:numId w:val="1"/>
        </w:numPr>
        <w:spacing w:line="360" w:lineRule="auto"/>
        <w:jc w:val="center"/>
        <w:rPr>
          <w:rFonts w:ascii="黑体" w:eastAsia="黑体" w:cs="宋体"/>
          <w:kern w:val="0"/>
          <w:sz w:val="30"/>
          <w:szCs w:val="30"/>
        </w:rPr>
      </w:pPr>
      <w:bookmarkStart w:id="32" w:name="_Toc3536_WPSOffice_Level2"/>
      <w:r>
        <w:rPr>
          <w:rFonts w:ascii="黑体" w:eastAsia="黑体" w:cs="宋体" w:hint="eastAsia"/>
          <w:kern w:val="0"/>
          <w:sz w:val="30"/>
          <w:szCs w:val="30"/>
        </w:rPr>
        <w:t>总则</w:t>
      </w:r>
      <w:bookmarkEnd w:id="32"/>
    </w:p>
    <w:p>
      <w:pPr>
        <w:pStyle w:val="18"/>
        <w:spacing w:after="0" w:line="360" w:lineRule="auto"/>
      </w:pPr>
    </w:p>
    <w:p>
      <w:pPr>
        <w:pStyle w:val="32"/>
        <w:tabs>
          <w:tab w:val="clear" w:pos="1843"/>
          <w:tab w:val="clear" w:pos="26875"/>
        </w:tabs>
        <w:adjustRightInd/>
        <w:spacing w:before="0" w:after="0" w:line="360" w:lineRule="auto"/>
        <w:ind w:left="0" w:rightChars="7" w:right="15" w:firstLineChars="100" w:firstLine="240"/>
        <w:rPr>
          <w:rFonts w:ascii="宋体" w:eastAsia="宋体" w:cs="宋体"/>
          <w:szCs w:val="24"/>
        </w:rPr>
      </w:pPr>
      <w:r>
        <w:rPr>
          <w:rFonts w:ascii="宋体" w:eastAsia="宋体" w:cs="宋体" w:hint="eastAsia"/>
          <w:szCs w:val="24"/>
        </w:rPr>
        <w:t>1.1 项目名称：</w:t>
      </w:r>
      <w:r>
        <w:rPr>
          <w:rFonts w:ascii="宋体" w:eastAsia="宋体" w:cs="宋体" w:hint="eastAsia"/>
          <w:u w:val="single"/>
          <w:lang w:eastAsia="zh-CN"/>
        </w:rPr>
        <w:t>阿坝州文化中心汉白玉莲花雕塑采购项目</w:t>
      </w:r>
      <w:r>
        <w:rPr>
          <w:rFonts w:ascii="宋体" w:eastAsia="宋体" w:cs="宋体" w:hint="eastAsia"/>
        </w:rPr>
        <w:t>。</w:t>
      </w:r>
    </w:p>
    <w:p>
      <w:pPr>
        <w:pStyle w:val="32"/>
        <w:tabs>
          <w:tab w:val="clear" w:pos="1843"/>
          <w:tab w:val="clear" w:pos="26875"/>
        </w:tabs>
        <w:adjustRightInd/>
        <w:spacing w:before="0" w:after="0" w:line="360" w:lineRule="auto"/>
        <w:ind w:left="0" w:rightChars="7" w:right="15" w:firstLineChars="100" w:firstLine="240"/>
        <w:rPr>
          <w:rFonts w:ascii="宋体" w:eastAsia="宋体" w:cs="宋体"/>
          <w:szCs w:val="24"/>
        </w:rPr>
      </w:pPr>
      <w:r>
        <w:rPr>
          <w:rFonts w:ascii="宋体" w:eastAsia="宋体" w:cs="宋体" w:hint="eastAsia"/>
          <w:szCs w:val="24"/>
        </w:rPr>
        <w:t>1.2 比选人将确定全部满足比选文件并通过初步审查和比选报价不超过比选控制价的情况下，以综合评分最高的比选申请人作为中选人来承担本项目的工作。</w:t>
      </w:r>
    </w:p>
    <w:p>
      <w:pPr>
        <w:spacing w:line="360" w:lineRule="auto"/>
        <w:ind w:rightChars="7" w:right="15" w:firstLineChars="100" w:firstLine="240"/>
        <w:rPr>
          <w:rFonts w:ascii="宋体" w:eastAsia="宋体" w:cs="宋体"/>
          <w:kern w:val="0"/>
          <w:sz w:val="24"/>
        </w:rPr>
      </w:pPr>
      <w:r>
        <w:rPr>
          <w:rFonts w:ascii="宋体" w:eastAsia="宋体" w:cs="宋体" w:hint="eastAsia"/>
          <w:kern w:val="0"/>
          <w:sz w:val="24"/>
        </w:rPr>
        <w:t>1.3 报价</w:t>
      </w:r>
    </w:p>
    <w:p>
      <w:pPr>
        <w:snapToGrid w:val="0"/>
        <w:spacing w:line="360" w:lineRule="auto"/>
        <w:ind w:firstLineChars="200" w:firstLine="480"/>
        <w:rPr>
          <w:rFonts w:ascii="宋体" w:eastAsia="宋体" w:cs="宋体"/>
          <w:kern w:val="0"/>
          <w:sz w:val="24"/>
        </w:rPr>
      </w:pPr>
      <w:r>
        <w:rPr>
          <w:rFonts w:ascii="宋体" w:eastAsia="宋体" w:cs="宋体" w:hint="eastAsia"/>
          <w:kern w:val="0"/>
          <w:sz w:val="24"/>
        </w:rPr>
        <w:t>1.3.1 比选申请人的报价应为包干价，主要包括完成本项目合同约定工作内容所发生的等全部费用。</w:t>
      </w:r>
    </w:p>
    <w:p>
      <w:pPr>
        <w:pStyle w:val="26"/>
        <w:spacing w:line="360" w:lineRule="auto"/>
        <w:ind w:rightChars="7" w:right="15" w:firstLineChars="221" w:firstLine="530"/>
        <w:rPr>
          <w:rFonts w:ascii="宋体" w:eastAsia="宋体" w:cs="宋体"/>
        </w:rPr>
      </w:pPr>
      <w:r>
        <w:rPr>
          <w:rFonts w:ascii="宋体" w:eastAsia="宋体" w:cs="宋体" w:hint="eastAsia"/>
        </w:rPr>
        <w:t>1.3.2比选申请人只能有一个报价，报价与结算均为人民币，比选人不接受任何有选择性的报价。</w:t>
      </w:r>
    </w:p>
    <w:p>
      <w:pPr>
        <w:pStyle w:val="26"/>
        <w:spacing w:line="360" w:lineRule="auto"/>
        <w:ind w:rightChars="7" w:right="15" w:firstLineChars="221" w:firstLine="530"/>
        <w:rPr>
          <w:rFonts w:ascii="宋体" w:eastAsia="宋体" w:cs="宋体"/>
        </w:rPr>
      </w:pPr>
      <w:r>
        <w:rPr>
          <w:rFonts w:ascii="宋体" w:eastAsia="宋体" w:cs="宋体" w:hint="eastAsia"/>
        </w:rPr>
        <w:t>1.3.3中选的比选申请人所报价格将作为其与比选人签订合同及进行费用结算的依据。</w:t>
      </w:r>
    </w:p>
    <w:p>
      <w:pPr>
        <w:pStyle w:val="32"/>
        <w:tabs>
          <w:tab w:val="clear" w:pos="1843"/>
          <w:tab w:val="clear" w:pos="26875"/>
        </w:tabs>
        <w:adjustRightInd/>
        <w:spacing w:before="0" w:after="0" w:line="360" w:lineRule="auto"/>
        <w:ind w:left="0" w:rightChars="7" w:right="15" w:firstLineChars="100" w:firstLine="240"/>
        <w:rPr>
          <w:rFonts w:ascii="宋体" w:eastAsia="宋体" w:cs="宋体"/>
        </w:rPr>
      </w:pPr>
      <w:r>
        <w:rPr>
          <w:rFonts w:ascii="宋体" w:eastAsia="宋体" w:cs="宋体" w:hint="eastAsia"/>
          <w:szCs w:val="24"/>
        </w:rPr>
        <w:t>1.4 比选申请人必须满足的条件：</w:t>
      </w:r>
      <w:r>
        <w:rPr>
          <w:rFonts w:ascii="宋体" w:eastAsia="宋体" w:cs="宋体" w:hint="eastAsia"/>
        </w:rPr>
        <w:t>详见第一章</w:t>
      </w:r>
      <w:r>
        <w:rPr>
          <w:rFonts w:ascii="宋体" w:eastAsia="宋体" w:cs="宋体" w:hint="eastAsia"/>
          <w:szCs w:val="22"/>
        </w:rPr>
        <w:t xml:space="preserve"> “三、比选申请人的资格要求”。</w:t>
      </w:r>
    </w:p>
    <w:p>
      <w:pPr>
        <w:pStyle w:val="26"/>
        <w:spacing w:line="360" w:lineRule="auto"/>
        <w:ind w:firstLineChars="100" w:firstLine="240"/>
        <w:rPr>
          <w:rFonts w:ascii="宋体" w:eastAsia="宋体" w:cs="宋体"/>
        </w:rPr>
      </w:pPr>
      <w:r>
        <w:rPr>
          <w:rFonts w:ascii="宋体" w:eastAsia="宋体" w:cs="宋体" w:hint="eastAsia"/>
        </w:rPr>
        <w:t>1.5比选申请人在比选过程中发生的一切费用，不论其是否中选，均自行承担。</w:t>
      </w:r>
    </w:p>
    <w:p>
      <w:pPr>
        <w:spacing w:line="360" w:lineRule="auto"/>
        <w:ind w:rightChars="7" w:right="15" w:firstLineChars="100" w:firstLine="240"/>
        <w:rPr>
          <w:rFonts w:ascii="宋体" w:eastAsia="宋体" w:cs="宋体"/>
          <w:sz w:val="24"/>
        </w:rPr>
      </w:pPr>
      <w:r>
        <w:rPr>
          <w:rFonts w:ascii="宋体" w:eastAsia="宋体" w:cs="宋体" w:hint="eastAsia"/>
          <w:kern w:val="0"/>
          <w:sz w:val="24"/>
        </w:rPr>
        <w:t>1.6无论比选结果</w:t>
      </w:r>
      <w:r>
        <w:rPr>
          <w:rFonts w:ascii="宋体" w:eastAsia="宋体" w:cs="宋体" w:hint="eastAsia"/>
          <w:sz w:val="24"/>
        </w:rPr>
        <w:t>如何，参与比选的比选申请人的比选申请文件均不退回。</w:t>
      </w:r>
    </w:p>
    <w:p>
      <w:pPr>
        <w:pStyle w:val="19"/>
        <w:spacing w:line="360" w:lineRule="auto"/>
        <w:ind w:rightChars="7" w:right="15" w:firstLineChars="100" w:firstLine="240"/>
        <w:rPr>
          <w:rFonts w:ascii="宋体" w:eastAsia="宋体" w:cs="宋体"/>
          <w:sz w:val="24"/>
        </w:rPr>
      </w:pPr>
      <w:r>
        <w:rPr>
          <w:rFonts w:ascii="宋体" w:eastAsia="宋体" w:cs="宋体" w:hint="eastAsia"/>
          <w:sz w:val="24"/>
        </w:rPr>
        <w:t>1.7比选人不对未中选人作任何解释。</w:t>
      </w:r>
    </w:p>
    <w:p>
      <w:pPr>
        <w:pStyle w:val="19"/>
        <w:spacing w:line="360" w:lineRule="auto"/>
        <w:ind w:rightChars="7" w:right="15" w:firstLineChars="221" w:firstLine="530"/>
        <w:rPr>
          <w:rFonts w:ascii="宋体" w:eastAsia="宋体" w:cs="宋体"/>
          <w:sz w:val="24"/>
        </w:rPr>
      </w:pPr>
    </w:p>
    <w:p>
      <w:pPr>
        <w:widowControl/>
        <w:numPr>
          <w:ilvl w:val="0"/>
          <w:numId w:val="1"/>
        </w:numPr>
        <w:spacing w:line="360" w:lineRule="auto"/>
        <w:jc w:val="center"/>
        <w:rPr>
          <w:rFonts w:ascii="黑体" w:eastAsia="黑体" w:cs="宋体"/>
          <w:kern w:val="0"/>
          <w:sz w:val="30"/>
          <w:szCs w:val="30"/>
        </w:rPr>
      </w:pPr>
      <w:bookmarkStart w:id="33" w:name="_Toc12787_WPSOffice_Level2"/>
      <w:r>
        <w:rPr>
          <w:rFonts w:ascii="黑体" w:eastAsia="黑体" w:cs="宋体" w:hint="eastAsia"/>
          <w:kern w:val="0"/>
          <w:sz w:val="30"/>
          <w:szCs w:val="30"/>
        </w:rPr>
        <w:t>比选文件</w:t>
      </w:r>
      <w:bookmarkEnd w:id="33"/>
    </w:p>
    <w:p>
      <w:pPr>
        <w:pStyle w:val="18"/>
      </w:pPr>
    </w:p>
    <w:p>
      <w:pPr>
        <w:spacing w:line="360" w:lineRule="auto"/>
        <w:ind w:rightChars="7" w:right="15" w:firstLineChars="100" w:firstLine="240"/>
        <w:rPr>
          <w:rFonts w:ascii="宋体" w:eastAsia="宋体" w:cs="宋体"/>
          <w:sz w:val="24"/>
        </w:rPr>
      </w:pPr>
      <w:r>
        <w:rPr>
          <w:rFonts w:ascii="宋体" w:eastAsia="宋体" w:cs="宋体" w:hint="eastAsia"/>
          <w:sz w:val="24"/>
        </w:rPr>
        <w:t>2.1比选申请人应认真检查比选文件是否完整，若发现缺页或不全时，应及时向比选人提出，以便补齐。</w:t>
      </w:r>
    </w:p>
    <w:p>
      <w:pPr>
        <w:spacing w:line="360" w:lineRule="auto"/>
        <w:ind w:rightChars="7" w:right="15" w:firstLineChars="100" w:firstLine="240"/>
        <w:rPr>
          <w:rFonts w:ascii="黑体" w:eastAsia="黑体" w:cs="宋体"/>
          <w:kern w:val="0"/>
          <w:sz w:val="30"/>
          <w:szCs w:val="30"/>
        </w:rPr>
      </w:pPr>
      <w:r>
        <w:rPr>
          <w:rFonts w:ascii="宋体" w:eastAsia="宋体" w:cs="宋体" w:hint="eastAsia"/>
          <w:sz w:val="24"/>
        </w:rPr>
        <w:t>2.2比选申请人应仔细审阅比选文件中所有的说明，如果比选申请人编制的比选申请文件不符合比选文件规定要求，将被视为不合格的比选申请文件。任何对比选文件的忽略或误解，不能作为比选申请文件没有完全响应比选文件的有效理由。</w:t>
      </w:r>
    </w:p>
    <w:p>
      <w:pPr>
        <w:widowControl/>
        <w:numPr>
          <w:ilvl w:val="0"/>
          <w:numId w:val="1"/>
        </w:numPr>
        <w:spacing w:line="360" w:lineRule="auto"/>
        <w:jc w:val="center"/>
        <w:rPr>
          <w:rFonts w:ascii="黑体" w:eastAsia="黑体" w:cs="宋体"/>
          <w:kern w:val="0"/>
          <w:sz w:val="30"/>
          <w:szCs w:val="30"/>
        </w:rPr>
      </w:pPr>
      <w:bookmarkStart w:id="34" w:name="_Toc15046_WPSOffice_Level2"/>
      <w:r>
        <w:rPr>
          <w:rFonts w:ascii="黑体" w:eastAsia="黑体" w:cs="宋体" w:hint="eastAsia"/>
          <w:kern w:val="0"/>
          <w:sz w:val="30"/>
          <w:szCs w:val="30"/>
        </w:rPr>
        <w:t>比选申请文件</w:t>
      </w:r>
      <w:bookmarkEnd w:id="34"/>
    </w:p>
    <w:p>
      <w:pPr>
        <w:pStyle w:val="18"/>
      </w:pPr>
    </w:p>
    <w:p>
      <w:pPr>
        <w:spacing w:line="360" w:lineRule="auto"/>
        <w:ind w:firstLineChars="100" w:firstLine="240"/>
        <w:rPr>
          <w:rFonts w:ascii="宋体" w:eastAsia="宋体" w:cs="宋体"/>
          <w:sz w:val="24"/>
        </w:rPr>
      </w:pPr>
      <w:r>
        <w:rPr>
          <w:rFonts w:ascii="宋体" w:eastAsia="宋体" w:cs="宋体" w:hint="eastAsia"/>
          <w:sz w:val="24"/>
        </w:rPr>
        <w:t>3.1比选申请文件的语言：比选申请人的比选申请文件应用中文编制。</w:t>
      </w:r>
    </w:p>
    <w:p>
      <w:pPr>
        <w:spacing w:line="360" w:lineRule="auto"/>
        <w:ind w:firstLineChars="100" w:firstLine="240"/>
        <w:rPr>
          <w:rFonts w:ascii="宋体" w:eastAsia="宋体" w:cs="宋体"/>
          <w:sz w:val="24"/>
        </w:rPr>
      </w:pPr>
      <w:r>
        <w:rPr>
          <w:rFonts w:ascii="宋体" w:eastAsia="宋体" w:cs="宋体" w:hint="eastAsia"/>
          <w:sz w:val="24"/>
        </w:rPr>
        <w:t>3.2比选申请人应根据本比选文件的规定提交比选申请文件。</w:t>
      </w:r>
    </w:p>
    <w:p>
      <w:pPr>
        <w:tabs>
          <w:tab w:val="left" w:pos="1440"/>
        </w:tabs>
        <w:spacing w:line="360" w:lineRule="auto"/>
        <w:ind w:firstLineChars="100" w:firstLine="240"/>
        <w:rPr>
          <w:rFonts w:ascii="宋体" w:eastAsia="宋体" w:cs="宋体"/>
          <w:sz w:val="24"/>
        </w:rPr>
      </w:pPr>
      <w:r>
        <w:rPr>
          <w:rFonts w:ascii="宋体" w:eastAsia="宋体" w:cs="宋体" w:hint="eastAsia"/>
          <w:sz w:val="24"/>
        </w:rPr>
        <w:t>3.</w:t>
      </w:r>
      <w:r>
        <w:rPr>
          <w:rFonts w:ascii="宋体" w:eastAsia="宋体" w:cs="宋体" w:hint="eastAsia"/>
          <w:sz w:val="24"/>
          <w:lang w:val="en-US" w:eastAsia="zh-CN"/>
        </w:rPr>
        <w:t>3</w:t>
      </w:r>
      <w:r>
        <w:rPr>
          <w:rFonts w:ascii="宋体" w:eastAsia="宋体" w:cs="宋体" w:hint="eastAsia"/>
          <w:sz w:val="24"/>
        </w:rPr>
        <w:t>除比选申请人对错误处必须修改外，全套比选申请文件应无涂改或行间插字和增删。如有修改，修改处应由比选申请文件签字人签字或加盖比选申请人公章。</w:t>
      </w:r>
    </w:p>
    <w:p>
      <w:pPr>
        <w:spacing w:line="360" w:lineRule="auto"/>
        <w:ind w:firstLineChars="100" w:firstLine="240"/>
        <w:rPr>
          <w:rFonts w:ascii="宋体" w:eastAsia="宋体" w:cs="宋体"/>
          <w:sz w:val="24"/>
        </w:rPr>
      </w:pPr>
      <w:r>
        <w:rPr>
          <w:rFonts w:ascii="宋体" w:eastAsia="宋体" w:cs="宋体" w:hint="eastAsia"/>
          <w:sz w:val="24"/>
        </w:rPr>
        <w:t>3.</w:t>
      </w:r>
      <w:r>
        <w:rPr>
          <w:rFonts w:ascii="宋体" w:eastAsia="宋体" w:cs="宋体" w:hint="eastAsia"/>
          <w:sz w:val="24"/>
          <w:lang w:val="en-US" w:eastAsia="zh-CN"/>
        </w:rPr>
        <w:t>4</w:t>
      </w:r>
      <w:r>
        <w:rPr>
          <w:rFonts w:ascii="宋体" w:eastAsia="宋体" w:cs="宋体" w:hint="eastAsia"/>
          <w:sz w:val="24"/>
        </w:rPr>
        <w:t>比</w:t>
      </w:r>
      <w:r>
        <w:rPr>
          <w:rFonts w:ascii="宋体" w:eastAsia="宋体" w:cs="宋体" w:hint="eastAsia"/>
          <w:sz w:val="24"/>
          <w:lang w:val="zh-CN"/>
        </w:rPr>
        <w:t>选申请文件要求按规定格式和内容填报，应提交“比选申请文件”正本1份、副本</w:t>
      </w:r>
      <w:r>
        <w:rPr>
          <w:rFonts w:ascii="宋体" w:eastAsia="宋体" w:cs="宋体" w:hint="eastAsia"/>
          <w:sz w:val="24"/>
          <w:lang w:val="en-US" w:eastAsia="zh-CN"/>
        </w:rPr>
        <w:t>2</w:t>
      </w:r>
      <w:r>
        <w:rPr>
          <w:rFonts w:ascii="宋体" w:eastAsia="宋体" w:cs="宋体" w:hint="eastAsia"/>
          <w:sz w:val="24"/>
          <w:lang w:val="zh-CN"/>
        </w:rPr>
        <w:t>份（</w:t>
      </w:r>
      <w:r>
        <w:rPr>
          <w:rFonts w:ascii="宋体" w:eastAsia="宋体" w:cs="宋体" w:hint="eastAsia"/>
          <w:sz w:val="24"/>
        </w:rPr>
        <w:t>在封面注明“正本”或“副本”字样，当正副本不一致时以正本为准）。比选申请文件正本1份和副本</w:t>
      </w:r>
      <w:r>
        <w:rPr>
          <w:rFonts w:ascii="宋体" w:eastAsia="宋体" w:cs="宋体" w:hint="eastAsia"/>
          <w:sz w:val="24"/>
          <w:lang w:val="en-US" w:eastAsia="zh-CN"/>
        </w:rPr>
        <w:t>2</w:t>
      </w:r>
      <w:r>
        <w:rPr>
          <w:rFonts w:ascii="宋体" w:eastAsia="宋体" w:cs="宋体" w:hint="eastAsia"/>
          <w:sz w:val="24"/>
        </w:rPr>
        <w:t>份。所有比选申请文件应密封完好（包装方式不限）。外包装上还应标明：</w:t>
      </w:r>
    </w:p>
    <w:p>
      <w:pPr>
        <w:spacing w:line="360" w:lineRule="auto"/>
        <w:ind w:firstLineChars="121" w:firstLine="290"/>
        <w:rPr>
          <w:rFonts w:ascii="宋体" w:eastAsia="宋体" w:cs="宋体"/>
          <w:sz w:val="24"/>
        </w:rPr>
      </w:pPr>
      <w:bookmarkStart w:id="35" w:name="_Toc3421_WPSOffice_Level3"/>
      <w:r>
        <w:rPr>
          <w:rFonts w:ascii="宋体" w:eastAsia="宋体" w:cs="宋体" w:hint="eastAsia"/>
          <w:sz w:val="24"/>
        </w:rPr>
        <w:t>（1）比选项目名称：</w:t>
      </w:r>
      <w:r>
        <w:rPr>
          <w:rFonts w:ascii="宋体" w:eastAsia="宋体" w:cs="宋体" w:hint="eastAsia"/>
          <w:sz w:val="24"/>
          <w:u w:val="single"/>
        </w:rPr>
        <w:t xml:space="preserve">                     </w:t>
      </w:r>
      <w:r>
        <w:rPr>
          <w:rFonts w:ascii="宋体" w:eastAsia="宋体" w:cs="宋体" w:hint="eastAsia"/>
          <w:sz w:val="24"/>
        </w:rPr>
        <w:t>；</w:t>
      </w:r>
      <w:bookmarkEnd w:id="35"/>
    </w:p>
    <w:p>
      <w:pPr>
        <w:spacing w:line="360" w:lineRule="auto"/>
        <w:ind w:firstLineChars="121" w:firstLine="290"/>
        <w:rPr>
          <w:rFonts w:ascii="宋体" w:eastAsia="宋体" w:cs="宋体"/>
          <w:sz w:val="24"/>
        </w:rPr>
      </w:pPr>
      <w:bookmarkStart w:id="36" w:name="_Toc2766_WPSOffice_Level3"/>
      <w:r>
        <w:rPr>
          <w:rFonts w:ascii="宋体" w:eastAsia="宋体" w:cs="宋体" w:hint="eastAsia"/>
          <w:sz w:val="24"/>
        </w:rPr>
        <w:t>（2）比选申请人名称：</w:t>
      </w:r>
      <w:r>
        <w:rPr>
          <w:rFonts w:ascii="宋体" w:eastAsia="宋体" w:cs="宋体" w:hint="eastAsia"/>
          <w:sz w:val="24"/>
          <w:u w:val="single"/>
        </w:rPr>
        <w:t xml:space="preserve">                      </w:t>
      </w:r>
      <w:r>
        <w:rPr>
          <w:rFonts w:ascii="宋体" w:eastAsia="宋体" w:cs="宋体" w:hint="eastAsia"/>
          <w:sz w:val="24"/>
        </w:rPr>
        <w:t>；</w:t>
      </w:r>
      <w:bookmarkEnd w:id="36"/>
    </w:p>
    <w:p>
      <w:pPr>
        <w:spacing w:line="360" w:lineRule="auto"/>
        <w:ind w:firstLineChars="121" w:firstLine="290"/>
        <w:rPr>
          <w:rFonts w:ascii="宋体" w:eastAsia="宋体" w:cs="宋体"/>
          <w:sz w:val="24"/>
        </w:rPr>
      </w:pPr>
      <w:bookmarkStart w:id="37" w:name="_Toc4703_WPSOffice_Level3"/>
      <w:r>
        <w:rPr>
          <w:rFonts w:ascii="宋体" w:eastAsia="宋体" w:cs="宋体" w:hint="eastAsia"/>
          <w:sz w:val="24"/>
        </w:rPr>
        <w:t>（3）“在202</w:t>
      </w:r>
      <w:r>
        <w:rPr>
          <w:rFonts w:ascii="宋体" w:eastAsia="宋体" w:cs="宋体" w:hint="eastAsia"/>
          <w:sz w:val="24"/>
          <w:lang w:val="en-US" w:eastAsia="zh-CN"/>
        </w:rPr>
        <w:t>3</w:t>
      </w:r>
      <w:r>
        <w:rPr>
          <w:rFonts w:ascii="宋体" w:eastAsia="宋体" w:cs="宋体" w:hint="eastAsia"/>
          <w:sz w:val="24"/>
        </w:rPr>
        <w:t>年</w:t>
      </w:r>
      <w:r>
        <w:rPr>
          <w:rFonts w:ascii="宋体" w:eastAsia="宋体" w:cs="宋体" w:hint="eastAsia"/>
          <w:sz w:val="24"/>
          <w:u w:val="single"/>
          <w:lang w:val="en-US" w:eastAsia="zh-CN"/>
        </w:rPr>
        <w:t xml:space="preserve"> </w:t>
      </w:r>
      <w:r>
        <w:rPr>
          <w:rFonts w:ascii="宋体" w:eastAsia="宋体" w:cs="宋体"/>
          <w:sz w:val="24"/>
          <w:u w:val="single"/>
          <w:lang w:val="en-US" w:eastAsia="zh-CN"/>
        </w:rPr>
        <w:t>7</w:t>
      </w:r>
      <w:r>
        <w:rPr>
          <w:rFonts w:ascii="宋体" w:eastAsia="宋体" w:cs="宋体" w:hint="eastAsia"/>
          <w:sz w:val="24"/>
        </w:rPr>
        <w:t>月</w:t>
      </w:r>
      <w:r>
        <w:rPr>
          <w:rFonts w:ascii="宋体" w:eastAsia="宋体" w:cs="宋体" w:hint="eastAsia"/>
          <w:sz w:val="24"/>
          <w:u w:val="single"/>
          <w:lang w:val="en-US" w:eastAsia="zh-CN"/>
        </w:rPr>
        <w:t xml:space="preserve"> </w:t>
      </w:r>
      <w:r>
        <w:rPr>
          <w:rFonts w:ascii="宋体" w:eastAsia="宋体" w:cs="宋体"/>
          <w:sz w:val="24"/>
          <w:u w:val="single"/>
          <w:lang w:val="en-US" w:eastAsia="zh-CN"/>
        </w:rPr>
        <w:t>2</w:t>
      </w:r>
      <w:r>
        <w:rPr>
          <w:rFonts w:ascii="宋体" w:eastAsia="宋体" w:cs="宋体" w:hint="eastAsia"/>
          <w:sz w:val="24"/>
        </w:rPr>
        <w:t>日上午10:</w:t>
      </w:r>
      <w:r>
        <w:rPr>
          <w:rFonts w:ascii="宋体" w:eastAsia="宋体" w:cs="宋体" w:hint="eastAsia"/>
          <w:sz w:val="24"/>
          <w:lang w:val="en-US" w:eastAsia="zh-CN"/>
        </w:rPr>
        <w:t>00</w:t>
      </w:r>
      <w:r>
        <w:rPr>
          <w:rFonts w:ascii="宋体" w:eastAsia="宋体" w:cs="宋体" w:hint="eastAsia"/>
          <w:sz w:val="24"/>
        </w:rPr>
        <w:t>前不得拆封”字样。</w:t>
      </w:r>
      <w:bookmarkEnd w:id="37"/>
    </w:p>
    <w:p>
      <w:pPr>
        <w:spacing w:line="360" w:lineRule="auto"/>
        <w:ind w:firstLineChars="100" w:firstLine="240"/>
        <w:rPr>
          <w:rFonts w:ascii="宋体" w:eastAsia="宋体" w:cs="宋体"/>
          <w:sz w:val="24"/>
        </w:rPr>
      </w:pPr>
      <w:r>
        <w:rPr>
          <w:rFonts w:ascii="宋体" w:eastAsia="宋体" w:cs="宋体" w:hint="eastAsia"/>
          <w:sz w:val="24"/>
        </w:rPr>
        <w:t>3.</w:t>
      </w:r>
      <w:r>
        <w:rPr>
          <w:rFonts w:ascii="宋体" w:eastAsia="宋体" w:cs="宋体" w:hint="eastAsia"/>
          <w:sz w:val="24"/>
          <w:lang w:val="en-US" w:eastAsia="zh-CN"/>
        </w:rPr>
        <w:t>5</w:t>
      </w:r>
      <w:r>
        <w:rPr>
          <w:rFonts w:ascii="宋体" w:eastAsia="宋体" w:cs="宋体" w:hint="eastAsia"/>
          <w:sz w:val="24"/>
        </w:rPr>
        <w:t>比选申请文件的组成：</w:t>
      </w:r>
    </w:p>
    <w:p>
      <w:pPr>
        <w:spacing w:line="360" w:lineRule="auto"/>
        <w:ind w:firstLineChars="221" w:firstLine="530"/>
        <w:rPr>
          <w:rFonts w:ascii="宋体" w:eastAsia="宋体" w:cs="宋体"/>
          <w:sz w:val="24"/>
        </w:rPr>
      </w:pPr>
      <w:bookmarkStart w:id="38" w:name="_Toc29808_WPSOffice_Level3"/>
      <w:r>
        <w:rPr>
          <w:rFonts w:ascii="宋体" w:eastAsia="宋体" w:cs="宋体" w:hint="eastAsia"/>
          <w:sz w:val="24"/>
        </w:rPr>
        <w:t>3.</w:t>
      </w:r>
      <w:r>
        <w:rPr>
          <w:rFonts w:ascii="宋体" w:eastAsia="宋体" w:cs="宋体"/>
          <w:sz w:val="24"/>
        </w:rPr>
        <w:t>5</w:t>
      </w:r>
      <w:r>
        <w:rPr>
          <w:rFonts w:ascii="宋体" w:eastAsia="宋体" w:cs="宋体" w:hint="eastAsia"/>
          <w:sz w:val="24"/>
        </w:rPr>
        <w:t>.1  法定代表人授权书或法人代表身份证明；</w:t>
      </w:r>
      <w:bookmarkEnd w:id="38"/>
    </w:p>
    <w:p>
      <w:pPr>
        <w:spacing w:line="360" w:lineRule="auto"/>
        <w:ind w:firstLineChars="221" w:firstLine="530"/>
        <w:rPr>
          <w:rFonts w:ascii="宋体" w:eastAsia="宋体" w:cs="宋体"/>
          <w:sz w:val="24"/>
        </w:rPr>
      </w:pPr>
      <w:bookmarkStart w:id="39" w:name="_Toc15004_WPSOffice_Level3"/>
      <w:r>
        <w:rPr>
          <w:rFonts w:ascii="宋体" w:eastAsia="宋体" w:cs="宋体" w:hint="eastAsia"/>
          <w:sz w:val="24"/>
        </w:rPr>
        <w:t>3.</w:t>
      </w:r>
      <w:r>
        <w:rPr>
          <w:rFonts w:ascii="宋体" w:eastAsia="宋体" w:cs="宋体"/>
          <w:sz w:val="24"/>
        </w:rPr>
        <w:t>5</w:t>
      </w:r>
      <w:r>
        <w:rPr>
          <w:rFonts w:ascii="宋体" w:eastAsia="宋体" w:cs="宋体" w:hint="eastAsia"/>
          <w:sz w:val="24"/>
        </w:rPr>
        <w:t>.2  比选报价函；</w:t>
      </w:r>
      <w:bookmarkEnd w:id="39"/>
    </w:p>
    <w:p>
      <w:pPr>
        <w:spacing w:line="360" w:lineRule="auto"/>
        <w:ind w:firstLineChars="221" w:firstLine="530"/>
        <w:rPr>
          <w:rFonts w:ascii="宋体" w:eastAsia="宋体" w:cs="宋体"/>
          <w:sz w:val="24"/>
        </w:rPr>
      </w:pPr>
      <w:bookmarkStart w:id="40" w:name="_Toc6571_WPSOffice_Level3"/>
      <w:r>
        <w:rPr>
          <w:rFonts w:ascii="宋体" w:eastAsia="宋体" w:cs="宋体" w:hint="eastAsia"/>
          <w:sz w:val="24"/>
          <w:lang w:val="zh-CN"/>
        </w:rPr>
        <w:t>3.</w:t>
      </w:r>
      <w:r>
        <w:rPr>
          <w:rFonts w:ascii="宋体" w:eastAsia="宋体" w:cs="宋体"/>
          <w:sz w:val="24"/>
          <w:lang w:val="zh-CN"/>
        </w:rPr>
        <w:t>5</w:t>
      </w:r>
      <w:r>
        <w:rPr>
          <w:rFonts w:ascii="宋体" w:eastAsia="宋体" w:cs="宋体" w:hint="eastAsia"/>
          <w:sz w:val="24"/>
          <w:lang w:val="zh-CN"/>
        </w:rPr>
        <w:t>.</w:t>
      </w:r>
      <w:r>
        <w:rPr>
          <w:rFonts w:ascii="宋体" w:eastAsia="宋体" w:cs="宋体" w:hint="eastAsia"/>
          <w:sz w:val="24"/>
        </w:rPr>
        <w:t>3  比选报价明细表</w:t>
      </w:r>
    </w:p>
    <w:p>
      <w:pPr>
        <w:spacing w:line="360" w:lineRule="auto"/>
        <w:ind w:firstLineChars="221" w:firstLine="530"/>
        <w:rPr>
          <w:rFonts w:ascii="宋体" w:eastAsia="宋体" w:cs="宋体"/>
          <w:sz w:val="24"/>
          <w:lang w:val="zh-CN"/>
        </w:rPr>
      </w:pPr>
      <w:r>
        <w:rPr>
          <w:rFonts w:ascii="宋体" w:eastAsia="宋体" w:cs="宋体" w:hint="eastAsia"/>
          <w:sz w:val="24"/>
          <w:lang w:val="zh-CN"/>
        </w:rPr>
        <w:t>3</w:t>
      </w:r>
      <w:r>
        <w:rPr>
          <w:rFonts w:ascii="宋体" w:eastAsia="宋体" w:cs="宋体"/>
          <w:sz w:val="24"/>
          <w:lang w:val="zh-CN"/>
        </w:rPr>
        <w:t xml:space="preserve">.5.4  </w:t>
      </w:r>
      <w:r>
        <w:rPr>
          <w:rFonts w:ascii="宋体" w:eastAsia="宋体" w:cs="宋体" w:hint="eastAsia"/>
          <w:sz w:val="24"/>
          <w:lang w:val="zh-CN"/>
        </w:rPr>
        <w:t>比选申请人基本情况一览表；</w:t>
      </w:r>
      <w:bookmarkEnd w:id="40"/>
    </w:p>
    <w:p>
      <w:pPr>
        <w:spacing w:line="360" w:lineRule="auto"/>
        <w:ind w:firstLineChars="221" w:firstLine="530"/>
        <w:rPr>
          <w:rFonts w:ascii="宋体" w:eastAsia="宋体" w:cs="宋体"/>
          <w:sz w:val="24"/>
          <w:lang w:val="zh-CN"/>
        </w:rPr>
      </w:pPr>
      <w:bookmarkStart w:id="41" w:name="_Toc3536_WPSOffice_Level3"/>
      <w:r>
        <w:rPr>
          <w:rFonts w:ascii="宋体" w:eastAsia="宋体" w:cs="宋体" w:hint="eastAsia"/>
          <w:sz w:val="24"/>
          <w:lang w:val="zh-CN"/>
        </w:rPr>
        <w:t>3.</w:t>
      </w:r>
      <w:r>
        <w:rPr>
          <w:rFonts w:ascii="宋体" w:eastAsia="宋体" w:cs="宋体"/>
          <w:sz w:val="24"/>
          <w:lang w:val="zh-CN"/>
        </w:rPr>
        <w:t>5</w:t>
      </w:r>
      <w:r>
        <w:rPr>
          <w:rFonts w:ascii="宋体" w:eastAsia="宋体" w:cs="宋体" w:hint="eastAsia"/>
          <w:sz w:val="24"/>
          <w:lang w:val="zh-CN"/>
        </w:rPr>
        <w:t>.</w:t>
      </w:r>
      <w:r>
        <w:rPr>
          <w:rFonts w:ascii="宋体" w:eastAsia="宋体" w:cs="宋体"/>
          <w:sz w:val="24"/>
        </w:rPr>
        <w:t>5</w:t>
      </w:r>
      <w:r>
        <w:rPr>
          <w:rFonts w:ascii="宋体" w:eastAsia="宋体" w:cs="宋体" w:hint="eastAsia"/>
          <w:sz w:val="24"/>
        </w:rPr>
        <w:t xml:space="preserve">  </w:t>
      </w:r>
      <w:r>
        <w:rPr>
          <w:rFonts w:ascii="宋体" w:eastAsia="宋体" w:cs="宋体" w:hint="eastAsia"/>
          <w:sz w:val="24"/>
          <w:lang w:val="zh-CN"/>
        </w:rPr>
        <w:t>技术应答表；</w:t>
      </w:r>
      <w:bookmarkEnd w:id="41"/>
    </w:p>
    <w:p>
      <w:pPr>
        <w:spacing w:line="360" w:lineRule="auto"/>
        <w:ind w:firstLineChars="221" w:firstLine="530"/>
        <w:rPr>
          <w:rFonts w:ascii="宋体" w:eastAsia="宋体" w:cs="宋体"/>
          <w:sz w:val="24"/>
          <w:lang w:val="zh-CN"/>
        </w:rPr>
      </w:pPr>
      <w:bookmarkStart w:id="42" w:name="_Toc12787_WPSOffice_Level3"/>
      <w:r>
        <w:rPr>
          <w:rFonts w:ascii="宋体" w:eastAsia="宋体" w:cs="宋体" w:hint="eastAsia"/>
          <w:sz w:val="24"/>
        </w:rPr>
        <w:t>3.</w:t>
      </w:r>
      <w:r>
        <w:rPr>
          <w:rFonts w:ascii="宋体" w:eastAsia="宋体" w:cs="宋体"/>
          <w:sz w:val="24"/>
        </w:rPr>
        <w:t>5</w:t>
      </w:r>
      <w:r>
        <w:rPr>
          <w:rFonts w:ascii="宋体" w:eastAsia="宋体" w:cs="宋体" w:hint="eastAsia"/>
          <w:sz w:val="24"/>
        </w:rPr>
        <w:t>.</w:t>
      </w:r>
      <w:r>
        <w:rPr>
          <w:rFonts w:ascii="宋体" w:eastAsia="宋体" w:cs="宋体"/>
          <w:sz w:val="24"/>
        </w:rPr>
        <w:t xml:space="preserve">6 </w:t>
      </w:r>
      <w:r>
        <w:rPr>
          <w:rFonts w:ascii="宋体" w:eastAsia="宋体" w:cs="宋体" w:hint="eastAsia"/>
          <w:sz w:val="24"/>
        </w:rPr>
        <w:t xml:space="preserve"> 商务</w:t>
      </w:r>
      <w:r>
        <w:rPr>
          <w:rFonts w:ascii="宋体" w:eastAsia="宋体" w:cs="宋体" w:hint="eastAsia"/>
          <w:sz w:val="24"/>
          <w:lang w:val="zh-CN"/>
        </w:rPr>
        <w:t>应答表；</w:t>
      </w:r>
      <w:bookmarkEnd w:id="42"/>
    </w:p>
    <w:p>
      <w:pPr>
        <w:spacing w:line="360" w:lineRule="auto"/>
        <w:ind w:firstLineChars="221" w:firstLine="530"/>
      </w:pPr>
      <w:r>
        <w:rPr>
          <w:rFonts w:ascii="宋体" w:eastAsia="宋体" w:cs="宋体" w:hint="eastAsia"/>
          <w:sz w:val="24"/>
        </w:rPr>
        <w:t>3.</w:t>
      </w:r>
      <w:r>
        <w:rPr>
          <w:rFonts w:ascii="宋体" w:eastAsia="宋体" w:cs="宋体"/>
          <w:sz w:val="24"/>
        </w:rPr>
        <w:t>5</w:t>
      </w:r>
      <w:r>
        <w:rPr>
          <w:rFonts w:ascii="宋体" w:eastAsia="宋体" w:cs="宋体" w:hint="eastAsia"/>
          <w:sz w:val="24"/>
        </w:rPr>
        <w:t>.</w:t>
      </w:r>
      <w:r>
        <w:rPr>
          <w:rFonts w:ascii="宋体" w:eastAsia="宋体" w:cs="宋体" w:hint="eastAsia"/>
          <w:sz w:val="24"/>
          <w:lang w:val="en-US" w:eastAsia="zh-CN"/>
        </w:rPr>
        <w:t>7</w:t>
      </w:r>
      <w:r>
        <w:rPr>
          <w:rFonts w:ascii="宋体" w:eastAsia="宋体" w:cs="宋体" w:hint="eastAsia"/>
          <w:sz w:val="24"/>
        </w:rPr>
        <w:t xml:space="preserve">  业绩一览表</w:t>
      </w:r>
      <w:r>
        <w:rPr>
          <w:rFonts w:ascii="宋体" w:eastAsia="宋体" w:cs="宋体" w:hint="eastAsia"/>
          <w:sz w:val="24"/>
          <w:lang w:val="zh-CN"/>
        </w:rPr>
        <w:t>；</w:t>
      </w:r>
    </w:p>
    <w:p>
      <w:pPr>
        <w:spacing w:line="360" w:lineRule="auto"/>
        <w:ind w:firstLineChars="221" w:firstLine="530"/>
        <w:rPr>
          <w:rFonts w:ascii="宋体" w:eastAsia="宋体" w:cs="宋体"/>
          <w:sz w:val="24"/>
        </w:rPr>
      </w:pPr>
      <w:bookmarkStart w:id="43" w:name="_Toc27217_WPSOffice_Level3"/>
      <w:r>
        <w:rPr>
          <w:rFonts w:ascii="宋体" w:eastAsia="宋体" w:cs="宋体" w:hint="eastAsia"/>
          <w:sz w:val="24"/>
        </w:rPr>
        <w:t>3</w:t>
      </w:r>
      <w:r>
        <w:rPr>
          <w:rFonts w:ascii="宋体" w:eastAsia="宋体" w:cs="宋体"/>
          <w:sz w:val="24"/>
        </w:rPr>
        <w:t>.5.</w:t>
      </w:r>
      <w:r>
        <w:rPr>
          <w:rFonts w:ascii="宋体" w:eastAsia="宋体" w:cs="宋体" w:hint="eastAsia"/>
          <w:sz w:val="24"/>
          <w:lang w:val="en-US" w:eastAsia="zh-CN"/>
        </w:rPr>
        <w:t>8</w:t>
      </w:r>
      <w:r>
        <w:rPr>
          <w:rFonts w:ascii="宋体" w:eastAsia="宋体" w:cs="宋体"/>
          <w:sz w:val="24"/>
        </w:rPr>
        <w:t xml:space="preserve"> </w:t>
      </w:r>
      <w:r>
        <w:rPr>
          <w:rFonts w:ascii="宋体" w:eastAsia="宋体" w:cs="宋体" w:hint="eastAsia"/>
          <w:sz w:val="24"/>
        </w:rPr>
        <w:t>比选申请人资格证明材料；</w:t>
      </w:r>
      <w:bookmarkEnd w:id="43"/>
    </w:p>
    <w:p>
      <w:pPr>
        <w:spacing w:line="360" w:lineRule="auto"/>
        <w:ind w:firstLineChars="221" w:firstLine="530"/>
        <w:rPr>
          <w:rFonts w:eastAsia="宋体"/>
        </w:rPr>
      </w:pPr>
      <w:r>
        <w:rPr>
          <w:rFonts w:ascii="宋体" w:eastAsia="宋体" w:cs="宋体" w:hint="eastAsia"/>
          <w:sz w:val="24"/>
        </w:rPr>
        <w:t>3.</w:t>
      </w:r>
      <w:r>
        <w:rPr>
          <w:rFonts w:ascii="宋体" w:eastAsia="宋体" w:cs="宋体"/>
          <w:sz w:val="24"/>
        </w:rPr>
        <w:t>5</w:t>
      </w:r>
      <w:r>
        <w:rPr>
          <w:rFonts w:ascii="宋体" w:eastAsia="宋体" w:cs="宋体" w:hint="eastAsia"/>
          <w:sz w:val="24"/>
        </w:rPr>
        <w:t>.</w:t>
      </w:r>
      <w:r>
        <w:rPr>
          <w:rFonts w:ascii="宋体" w:eastAsia="宋体" w:cs="宋体" w:hint="eastAsia"/>
          <w:sz w:val="24"/>
          <w:lang w:val="en-US" w:eastAsia="zh-CN"/>
        </w:rPr>
        <w:t>9</w:t>
      </w:r>
      <w:r>
        <w:rPr>
          <w:rFonts w:ascii="宋体" w:eastAsia="宋体" w:cs="宋体" w:hint="eastAsia"/>
          <w:sz w:val="24"/>
        </w:rPr>
        <w:t xml:space="preserve"> 承诺函；</w:t>
      </w:r>
    </w:p>
    <w:p>
      <w:pPr>
        <w:spacing w:line="360" w:lineRule="auto"/>
        <w:ind w:firstLineChars="221" w:firstLine="530"/>
        <w:rPr>
          <w:rFonts w:ascii="宋体" w:eastAsia="宋体" w:cs="宋体"/>
          <w:sz w:val="24"/>
        </w:rPr>
      </w:pPr>
      <w:bookmarkStart w:id="44" w:name="_Toc27099_WPSOffice_Level3"/>
      <w:r>
        <w:rPr>
          <w:rFonts w:ascii="宋体" w:eastAsia="宋体" w:cs="宋体" w:hint="eastAsia"/>
          <w:sz w:val="24"/>
        </w:rPr>
        <w:t>3.</w:t>
      </w:r>
      <w:r>
        <w:rPr>
          <w:rFonts w:ascii="宋体" w:eastAsia="宋体" w:cs="宋体"/>
          <w:sz w:val="24"/>
        </w:rPr>
        <w:t>5</w:t>
      </w:r>
      <w:bookmarkStart w:id="45" w:name="_GoBack"/>
      <w:bookmarkEnd w:id="45"/>
      <w:r>
        <w:rPr>
          <w:rFonts w:ascii="宋体" w:eastAsia="宋体" w:cs="宋体" w:hint="eastAsia"/>
          <w:sz w:val="24"/>
        </w:rPr>
        <w:t>.1</w:t>
      </w:r>
      <w:r>
        <w:rPr>
          <w:rFonts w:ascii="宋体" w:eastAsia="宋体" w:cs="宋体" w:hint="eastAsia"/>
          <w:sz w:val="24"/>
          <w:lang w:val="en-US" w:eastAsia="zh-CN"/>
        </w:rPr>
        <w:t>0</w:t>
      </w:r>
      <w:r>
        <w:rPr>
          <w:rFonts w:ascii="宋体" w:eastAsia="宋体" w:cs="宋体" w:hint="eastAsia"/>
          <w:sz w:val="24"/>
        </w:rPr>
        <w:t xml:space="preserve"> 比选申请人认为需要提供的其他材料。</w:t>
      </w:r>
      <w:bookmarkEnd w:id="44"/>
    </w:p>
    <w:p>
      <w:pPr>
        <w:spacing w:line="360" w:lineRule="auto"/>
        <w:ind w:firstLineChars="100" w:firstLine="240"/>
        <w:rPr>
          <w:rFonts w:ascii="宋体" w:eastAsia="宋体" w:cs="宋体"/>
          <w:sz w:val="24"/>
        </w:rPr>
      </w:pPr>
      <w:bookmarkStart w:id="46" w:name="_Toc308164802"/>
      <w:bookmarkStart w:id="47" w:name="_Toc217446052"/>
      <w:bookmarkStart w:id="48" w:name="_Toc183582225"/>
      <w:bookmarkStart w:id="49" w:name="_Toc183682362"/>
      <w:r>
        <w:rPr>
          <w:rFonts w:ascii="宋体" w:eastAsia="宋体" w:cs="宋体" w:hint="eastAsia"/>
          <w:sz w:val="24"/>
        </w:rPr>
        <w:t>3.</w:t>
      </w:r>
      <w:r>
        <w:rPr>
          <w:rFonts w:ascii="宋体" w:eastAsia="宋体" w:cs="宋体" w:hint="eastAsia"/>
          <w:sz w:val="24"/>
          <w:lang w:val="en-US" w:eastAsia="zh-CN"/>
        </w:rPr>
        <w:t>6</w:t>
      </w:r>
      <w:r>
        <w:rPr>
          <w:rFonts w:ascii="宋体" w:eastAsia="宋体" w:cs="宋体" w:hint="eastAsia"/>
          <w:sz w:val="24"/>
        </w:rPr>
        <w:t>比选申请文件的印制和签署</w:t>
      </w:r>
      <w:bookmarkEnd w:id="46"/>
      <w:bookmarkEnd w:id="47"/>
      <w:bookmarkEnd w:id="48"/>
      <w:bookmarkEnd w:id="49"/>
    </w:p>
    <w:p>
      <w:pPr>
        <w:tabs>
          <w:tab w:val="left" w:pos="1080"/>
        </w:tabs>
        <w:spacing w:line="360" w:lineRule="auto"/>
        <w:ind w:firstLineChars="200" w:firstLine="480"/>
        <w:rPr>
          <w:rFonts w:ascii="宋体" w:eastAsia="宋体" w:cs="宋体"/>
          <w:sz w:val="24"/>
        </w:rPr>
      </w:pPr>
      <w:r>
        <w:rPr>
          <w:rFonts w:ascii="宋体" w:eastAsia="宋体" w:cs="宋体" w:hint="eastAsia"/>
          <w:sz w:val="24"/>
        </w:rPr>
        <w:t>3.</w:t>
      </w:r>
      <w:r>
        <w:rPr>
          <w:rFonts w:ascii="宋体" w:eastAsia="宋体" w:cs="宋体" w:hint="eastAsia"/>
          <w:sz w:val="24"/>
          <w:lang w:val="en-US" w:eastAsia="zh-CN"/>
        </w:rPr>
        <w:t>6</w:t>
      </w:r>
      <w:r>
        <w:rPr>
          <w:rFonts w:ascii="宋体" w:eastAsia="宋体" w:cs="宋体" w:hint="eastAsia"/>
          <w:sz w:val="24"/>
        </w:rPr>
        <w:t>.1 比选申请人应当准备比选申请文件正本</w:t>
      </w:r>
      <w:r>
        <w:rPr>
          <w:rFonts w:ascii="宋体" w:eastAsia="宋体" w:cs="宋体" w:hint="eastAsia"/>
          <w:sz w:val="24"/>
          <w:u w:val="single"/>
        </w:rPr>
        <w:t>壹</w:t>
      </w:r>
      <w:r>
        <w:rPr>
          <w:rFonts w:ascii="宋体" w:eastAsia="宋体" w:cs="宋体" w:hint="eastAsia"/>
          <w:sz w:val="24"/>
        </w:rPr>
        <w:t>份、副本</w:t>
      </w:r>
      <w:r>
        <w:rPr>
          <w:rFonts w:ascii="宋体" w:eastAsia="宋体" w:cs="宋体" w:hint="eastAsia"/>
          <w:sz w:val="24"/>
          <w:u w:val="single"/>
          <w:lang w:val="en-US" w:eastAsia="zh-CN"/>
        </w:rPr>
        <w:t>贰</w:t>
      </w:r>
      <w:r>
        <w:rPr>
          <w:rFonts w:ascii="宋体" w:eastAsia="宋体" w:cs="宋体" w:hint="eastAsia"/>
          <w:sz w:val="24"/>
        </w:rPr>
        <w:t>份。比选申请文件的正本和副本应在其封面右上角清楚地标明“正本”或“副本”字样。若比选申请文件正本、副本有不一致的内容，以正本书面比选申请文件为准。</w:t>
      </w:r>
    </w:p>
    <w:p>
      <w:pPr>
        <w:tabs>
          <w:tab w:val="left" w:pos="1095"/>
        </w:tabs>
        <w:spacing w:line="360" w:lineRule="auto"/>
        <w:ind w:firstLineChars="200" w:firstLine="480"/>
        <w:rPr>
          <w:rFonts w:ascii="宋体" w:eastAsia="宋体" w:cs="宋体"/>
          <w:sz w:val="24"/>
        </w:rPr>
      </w:pPr>
      <w:r>
        <w:rPr>
          <w:rFonts w:ascii="宋体" w:eastAsia="宋体" w:cs="宋体" w:hint="eastAsia"/>
          <w:sz w:val="24"/>
        </w:rPr>
        <w:t>3.</w:t>
      </w:r>
      <w:r>
        <w:rPr>
          <w:rFonts w:ascii="宋体" w:eastAsia="宋体" w:cs="宋体" w:hint="eastAsia"/>
          <w:sz w:val="24"/>
          <w:lang w:val="en-US" w:eastAsia="zh-CN"/>
        </w:rPr>
        <w:t>6</w:t>
      </w:r>
      <w:r>
        <w:rPr>
          <w:rFonts w:ascii="宋体" w:eastAsia="宋体" w:cs="宋体" w:hint="eastAsia"/>
          <w:sz w:val="24"/>
        </w:rPr>
        <w:t>.2 比选申请文件的正本和副本均需打印或用不褪色、不变质的墨水书写，并由比选申请人的法定代表人或其授权代表在规定签章处签字或盖章。比选申请文件副本可采用正本的复印件。</w:t>
      </w:r>
    </w:p>
    <w:p>
      <w:pPr>
        <w:spacing w:line="360" w:lineRule="auto"/>
        <w:ind w:rightChars="7" w:right="15" w:firstLineChars="200" w:firstLine="480"/>
      </w:pPr>
      <w:r>
        <w:rPr>
          <w:rFonts w:ascii="宋体" w:eastAsia="宋体" w:cs="宋体" w:hint="eastAsia"/>
          <w:sz w:val="24"/>
        </w:rPr>
        <w:t>3.</w:t>
      </w:r>
      <w:r>
        <w:rPr>
          <w:rFonts w:ascii="宋体" w:eastAsia="宋体" w:cs="宋体" w:hint="eastAsia"/>
          <w:sz w:val="24"/>
          <w:lang w:val="en-US" w:eastAsia="zh-CN"/>
        </w:rPr>
        <w:t>6</w:t>
      </w:r>
      <w:r>
        <w:rPr>
          <w:rFonts w:ascii="宋体" w:eastAsia="宋体" w:cs="宋体" w:hint="eastAsia"/>
          <w:sz w:val="24"/>
        </w:rPr>
        <w:t>.</w:t>
      </w:r>
      <w:r>
        <w:rPr>
          <w:rFonts w:ascii="宋体" w:eastAsia="宋体" w:cs="宋体" w:hint="eastAsia"/>
          <w:sz w:val="24"/>
          <w:lang w:val="en-US" w:eastAsia="zh-CN"/>
        </w:rPr>
        <w:t>3</w:t>
      </w:r>
      <w:r>
        <w:rPr>
          <w:rFonts w:ascii="宋体" w:eastAsia="宋体" w:cs="宋体" w:hint="eastAsia"/>
          <w:sz w:val="24"/>
        </w:rPr>
        <w:t xml:space="preserve"> </w:t>
      </w:r>
      <w:r>
        <w:rPr>
          <w:rFonts w:cs="宋体" w:hint="eastAsia"/>
          <w:kern w:val="0"/>
          <w:sz w:val="24"/>
        </w:rPr>
        <w:t>比选申请人应在比选文件规定的比选截止时间前，将比选申请文件按比选申请人须知规定密封后送达开选地点。比选截止时间以后送到的比选申请文件将被拒绝。</w:t>
      </w:r>
    </w:p>
    <w:p>
      <w:pPr>
        <w:widowControl/>
        <w:numPr>
          <w:ilvl w:val="0"/>
          <w:numId w:val="1"/>
        </w:numPr>
        <w:spacing w:line="360" w:lineRule="auto"/>
        <w:jc w:val="center"/>
        <w:rPr>
          <w:rFonts w:ascii="黑体" w:eastAsia="黑体" w:cs="宋体"/>
          <w:kern w:val="0"/>
          <w:sz w:val="30"/>
          <w:szCs w:val="30"/>
        </w:rPr>
      </w:pPr>
      <w:bookmarkStart w:id="50" w:name="_Toc7109_WPSOffice_Level2"/>
      <w:r>
        <w:rPr>
          <w:rFonts w:ascii="黑体" w:eastAsia="黑体" w:cs="宋体" w:hint="eastAsia"/>
          <w:kern w:val="0"/>
          <w:sz w:val="30"/>
          <w:szCs w:val="30"/>
        </w:rPr>
        <w:t>评选</w:t>
      </w:r>
      <w:bookmarkEnd w:id="50"/>
    </w:p>
    <w:p>
      <w:pPr>
        <w:spacing w:line="360" w:lineRule="auto"/>
        <w:ind w:firstLineChars="200" w:firstLine="480"/>
        <w:rPr>
          <w:rFonts w:cs="宋体"/>
          <w:sz w:val="24"/>
        </w:rPr>
      </w:pPr>
    </w:p>
    <w:p>
      <w:pPr>
        <w:spacing w:line="360" w:lineRule="auto"/>
        <w:ind w:firstLineChars="100" w:firstLine="240"/>
        <w:rPr>
          <w:rFonts w:ascii="宋体" w:eastAsia="宋体" w:cs="宋体"/>
          <w:sz w:val="24"/>
        </w:rPr>
      </w:pPr>
      <w:bookmarkStart w:id="51" w:name="_Toc25915_WPSOffice_Level3"/>
      <w:r>
        <w:rPr>
          <w:rFonts w:ascii="宋体" w:eastAsia="宋体" w:cs="宋体" w:hint="eastAsia"/>
          <w:sz w:val="24"/>
        </w:rPr>
        <w:t>4.1 评选工作由比选人依法组建的评选</w:t>
      </w:r>
      <w:r>
        <w:rPr>
          <w:rFonts w:ascii="宋体" w:eastAsia="宋体" w:cs="宋体" w:hint="eastAsia"/>
          <w:sz w:val="24"/>
          <w:lang w:val="en-US" w:eastAsia="zh-CN"/>
        </w:rPr>
        <w:t>小组</w:t>
      </w:r>
      <w:r>
        <w:rPr>
          <w:rFonts w:ascii="宋体" w:eastAsia="宋体" w:cs="宋体" w:hint="eastAsia"/>
          <w:sz w:val="24"/>
        </w:rPr>
        <w:t>组织进行。</w:t>
      </w:r>
      <w:bookmarkEnd w:id="51"/>
    </w:p>
    <w:p>
      <w:pPr>
        <w:spacing w:line="360" w:lineRule="auto"/>
        <w:ind w:firstLineChars="100" w:firstLine="240"/>
        <w:rPr>
          <w:rFonts w:cs="宋体"/>
          <w:b/>
          <w:sz w:val="24"/>
        </w:rPr>
      </w:pPr>
      <w:bookmarkStart w:id="52" w:name="_Toc13970_WPSOffice_Level3"/>
      <w:r>
        <w:rPr>
          <w:rFonts w:ascii="宋体" w:eastAsia="宋体" w:cs="宋体" w:hint="eastAsia"/>
          <w:sz w:val="24"/>
        </w:rPr>
        <w:t>4.2 评</w:t>
      </w:r>
      <w:r>
        <w:rPr>
          <w:rFonts w:cs="宋体" w:hint="eastAsia"/>
          <w:sz w:val="24"/>
        </w:rPr>
        <w:t>选原则、方法及程序详见第五章评选方法和标准。</w:t>
      </w:r>
      <w:bookmarkEnd w:id="52"/>
    </w:p>
    <w:p>
      <w:pPr>
        <w:widowControl/>
        <w:adjustRightInd w:val="0"/>
        <w:snapToGrid w:val="0"/>
        <w:spacing w:line="360" w:lineRule="auto"/>
        <w:ind w:leftChars="170" w:left="357" w:right="-33"/>
        <w:jc w:val="center"/>
        <w:outlineLvl w:val="0"/>
        <w:rPr>
          <w:rFonts w:cs="宋体" w:hint="eastAsia"/>
          <w:b/>
          <w:bCs/>
          <w:kern w:val="44"/>
          <w:sz w:val="44"/>
          <w:szCs w:val="44"/>
        </w:rPr>
      </w:pPr>
      <w:bookmarkStart w:id="53" w:name="_Toc7586"/>
      <w:bookmarkStart w:id="54" w:name="_Toc27310"/>
      <w:bookmarkStart w:id="55" w:name="_Toc27466"/>
      <w:bookmarkStart w:id="56" w:name="_Toc2766_WPSOffice_Level1"/>
      <w:bookmarkStart w:id="57" w:name="_Toc27141"/>
      <w:bookmarkStart w:id="58" w:name="_Toc24701"/>
      <w:bookmarkStart w:id="59" w:name="_Toc11278"/>
      <w:bookmarkStart w:id="60" w:name="_Toc25391"/>
      <w:bookmarkStart w:id="61" w:name="_Toc3752"/>
      <w:bookmarkStart w:id="62" w:name="_Toc300214651"/>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hint="eastAsia"/>
          <w:b/>
          <w:bCs/>
          <w:kern w:val="44"/>
          <w:sz w:val="44"/>
          <w:szCs w:val="44"/>
        </w:rPr>
      </w:pPr>
    </w:p>
    <w:p>
      <w:pPr>
        <w:widowControl/>
        <w:adjustRightInd w:val="0"/>
        <w:snapToGrid w:val="0"/>
        <w:spacing w:line="360" w:lineRule="auto"/>
        <w:ind w:leftChars="170" w:left="357" w:right="-33"/>
        <w:jc w:val="center"/>
        <w:outlineLvl w:val="0"/>
        <w:rPr>
          <w:rFonts w:cs="宋体"/>
          <w:b/>
          <w:bCs/>
          <w:kern w:val="44"/>
          <w:sz w:val="44"/>
          <w:szCs w:val="44"/>
        </w:rPr>
      </w:pPr>
      <w:bookmarkStart w:id="63" w:name="_Toc26994"/>
      <w:r>
        <w:rPr>
          <w:rFonts w:cs="宋体" w:hint="eastAsia"/>
          <w:b/>
          <w:bCs/>
          <w:kern w:val="44"/>
          <w:sz w:val="44"/>
          <w:szCs w:val="44"/>
        </w:rPr>
        <w:t xml:space="preserve">第三章 </w:t>
      </w:r>
      <w:bookmarkStart w:id="64" w:name="_Toc15971"/>
      <w:bookmarkStart w:id="65" w:name="_Toc4703_WPSOffice_Level1"/>
      <w:bookmarkStart w:id="66" w:name="_Toc11181"/>
      <w:bookmarkStart w:id="67" w:name="_Toc612"/>
      <w:bookmarkStart w:id="68" w:name="_Toc2490"/>
      <w:bookmarkStart w:id="69" w:name="_Toc1385"/>
      <w:bookmarkStart w:id="70" w:name="_Toc11004"/>
      <w:bookmarkStart w:id="71" w:name="_Toc25484"/>
      <w:bookmarkStart w:id="72" w:name="_Toc1766"/>
      <w:bookmarkEnd w:id="53"/>
      <w:bookmarkEnd w:id="54"/>
      <w:bookmarkEnd w:id="55"/>
      <w:bookmarkEnd w:id="56"/>
      <w:bookmarkEnd w:id="57"/>
      <w:bookmarkEnd w:id="58"/>
      <w:bookmarkEnd w:id="59"/>
      <w:bookmarkEnd w:id="60"/>
      <w:bookmarkEnd w:id="61"/>
      <w:r>
        <w:rPr>
          <w:rFonts w:cs="宋体" w:hint="eastAsia"/>
          <w:b/>
          <w:bCs/>
          <w:kern w:val="44"/>
          <w:sz w:val="44"/>
          <w:szCs w:val="44"/>
        </w:rPr>
        <w:t>比选项目清单和技术、商务及</w:t>
      </w:r>
      <w:bookmarkEnd w:id="63"/>
    </w:p>
    <w:p>
      <w:pPr>
        <w:widowControl/>
        <w:adjustRightInd w:val="0"/>
        <w:snapToGrid w:val="0"/>
        <w:spacing w:line="360" w:lineRule="auto"/>
        <w:ind w:leftChars="170" w:left="357" w:right="-33"/>
        <w:jc w:val="center"/>
        <w:outlineLvl w:val="0"/>
        <w:rPr>
          <w:rFonts w:cs="宋体"/>
          <w:b/>
          <w:bCs/>
          <w:kern w:val="44"/>
          <w:sz w:val="44"/>
          <w:szCs w:val="44"/>
        </w:rPr>
      </w:pPr>
      <w:bookmarkStart w:id="73" w:name="_Toc964"/>
      <w:r>
        <w:rPr>
          <w:rFonts w:cs="宋体" w:hint="eastAsia"/>
          <w:b/>
          <w:bCs/>
          <w:kern w:val="44"/>
          <w:sz w:val="44"/>
          <w:szCs w:val="44"/>
        </w:rPr>
        <w:t>其他要求</w:t>
      </w:r>
      <w:bookmarkEnd w:id="73"/>
    </w:p>
    <w:p>
      <w:pPr>
        <w:spacing w:line="360" w:lineRule="auto"/>
        <w:ind w:firstLineChars="200" w:firstLine="560"/>
        <w:jc w:val="left"/>
        <w:rPr>
          <w:rFonts w:ascii="Times New Roman" w:eastAsia="黑体" w:hAnsi="Times New Roman" w:hint="eastAsia"/>
          <w:sz w:val="28"/>
          <w:szCs w:val="28"/>
        </w:rPr>
      </w:pPr>
      <w:r>
        <w:rPr>
          <w:rFonts w:ascii="Times New Roman" w:eastAsia="黑体" w:hAnsi="Times New Roman" w:hint="eastAsia"/>
          <w:sz w:val="28"/>
          <w:szCs w:val="28"/>
        </w:rPr>
        <w:t>一、项目概况</w:t>
      </w:r>
      <w:bookmarkStart w:id="74" w:name="_Toc3499"/>
    </w:p>
    <w:p>
      <w:pPr>
        <w:spacing w:beforeLines="15" w:before="47" w:afterLines="15" w:after="47" w:line="360" w:lineRule="auto"/>
        <w:ind w:firstLineChars="200" w:firstLine="480"/>
        <w:outlineLvl w:val="1"/>
        <w:rPr>
          <w:rFonts w:ascii="宋体" w:cs="宋体"/>
          <w:sz w:val="24"/>
          <w:szCs w:val="24"/>
        </w:rPr>
      </w:pPr>
      <w:bookmarkEnd w:id="74"/>
      <w:r>
        <w:rPr>
          <w:rFonts w:ascii="宋体" w:cs="宋体" w:hint="eastAsia"/>
          <w:sz w:val="24"/>
          <w:szCs w:val="24"/>
          <w:lang w:eastAsia="zh-CN"/>
        </w:rPr>
        <w:t>阿坝州国有资产投资管理有限公司拟通过比选的方式采购阿坝州文化中心汉白玉莲花雕塑</w:t>
      </w:r>
      <w:r>
        <w:rPr>
          <w:rFonts w:ascii="宋体" w:cs="宋体" w:hint="eastAsia"/>
          <w:sz w:val="24"/>
          <w:szCs w:val="24"/>
        </w:rPr>
        <w:t>。</w:t>
      </w:r>
      <w:r>
        <w:rPr>
          <w:rFonts w:ascii="宋体" w:hint="eastAsia"/>
          <w:color w:val="000000"/>
          <w:sz w:val="24"/>
          <w:szCs w:val="24"/>
        </w:rPr>
        <w:t xml:space="preserve">  </w:t>
      </w:r>
    </w:p>
    <w:p>
      <w:pPr>
        <w:spacing w:line="360" w:lineRule="auto"/>
        <w:ind w:firstLineChars="200" w:firstLine="560"/>
        <w:jc w:val="left"/>
        <w:rPr>
          <w:rFonts w:ascii="Times New Roman" w:eastAsia="黑体" w:hAnsi="Times New Roman" w:hint="eastAsia"/>
          <w:sz w:val="28"/>
          <w:szCs w:val="28"/>
        </w:rPr>
      </w:pPr>
      <w:r>
        <w:rPr>
          <w:rFonts w:ascii="Times New Roman" w:eastAsia="黑体" w:hAnsi="Times New Roman" w:hint="eastAsia"/>
          <w:sz w:val="28"/>
          <w:szCs w:val="28"/>
        </w:rPr>
        <w:t>二、项目清单及技术要求</w:t>
      </w:r>
    </w:p>
    <w:p>
      <w:pPr>
        <w:tabs>
          <w:tab w:val="left" w:pos="7665"/>
        </w:tabs>
        <w:spacing w:line="360" w:lineRule="auto"/>
        <w:ind w:leftChars="200" w:left="420"/>
        <w:rPr>
          <w:rFonts w:hint="eastAsia"/>
        </w:rPr>
      </w:pPr>
      <w:r>
        <w:rPr>
          <w:rFonts w:cs="宋体" w:hint="eastAsia"/>
          <w:b/>
          <w:bCs/>
          <w:color w:val="000000"/>
          <w:sz w:val="24"/>
          <w:szCs w:val="24"/>
        </w:rPr>
        <w:t>（一）项目清单</w:t>
      </w:r>
    </w:p>
    <w:tbl>
      <w:tblPr>
        <w:tblpPr w:leftFromText="180" w:rightFromText="180" w:vertAnchor="text" w:horzAnchor="page" w:tblpX="668" w:tblpY="415"/>
        <w:tblOverlap w:val="never"/>
        <w:tblW w:w="1088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20"/>
        <w:gridCol w:w="954"/>
        <w:gridCol w:w="3950"/>
        <w:gridCol w:w="1430"/>
        <w:gridCol w:w="970"/>
        <w:gridCol w:w="860"/>
        <w:gridCol w:w="2096"/>
      </w:tblGrid>
      <w:tr>
        <w:trPr>
          <w:trHeight w:val="750"/>
        </w:trPr>
        <w:tc>
          <w:tcPr>
            <w:tcW w:w="10880"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32"/>
                <w:szCs w:val="32"/>
                <w:u w:val="none"/>
              </w:rPr>
            </w:pPr>
            <w:r>
              <w:rPr>
                <w:rFonts w:ascii="宋体" w:eastAsia="宋体" w:cs="宋体" w:hint="eastAsia"/>
                <w:b/>
                <w:bCs/>
                <w:i w:val="0"/>
                <w:iCs w:val="0"/>
                <w:color w:val="000000"/>
                <w:kern w:val="0"/>
                <w:sz w:val="32"/>
                <w:szCs w:val="32"/>
                <w:u w:val="none"/>
                <w:lang w:val="en-US" w:eastAsia="zh-CN"/>
              </w:rPr>
              <w:t>阿坝州文化中心汉白玉莲花雕塑采购项目清单</w:t>
            </w:r>
          </w:p>
        </w:tc>
      </w:tr>
      <w:tr>
        <w:trPr>
          <w:trHeight w:val="750"/>
        </w:trPr>
        <w:tc>
          <w:tcPr>
            <w:tcW w:w="6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序号</w:t>
            </w:r>
          </w:p>
        </w:tc>
        <w:tc>
          <w:tcPr>
            <w:tcW w:w="9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名称</w:t>
            </w:r>
          </w:p>
        </w:tc>
        <w:tc>
          <w:tcPr>
            <w:tcW w:w="3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材质标准</w:t>
            </w:r>
          </w:p>
        </w:tc>
        <w:tc>
          <w:tcPr>
            <w:tcW w:w="14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规格尺寸</w:t>
            </w:r>
          </w:p>
        </w:tc>
        <w:tc>
          <w:tcPr>
            <w:tcW w:w="9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数量</w:t>
            </w:r>
          </w:p>
        </w:tc>
        <w:tc>
          <w:tcPr>
            <w:tcW w:w="8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单位</w:t>
            </w:r>
          </w:p>
        </w:tc>
        <w:tc>
          <w:tcPr>
            <w:tcW w:w="20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图片</w:t>
            </w:r>
          </w:p>
        </w:tc>
      </w:tr>
      <w:tr>
        <w:trPr>
          <w:trHeight w:val="2039"/>
        </w:trPr>
        <w:tc>
          <w:tcPr>
            <w:tcW w:w="620"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i w:val="0"/>
                <w:iCs w:val="0"/>
                <w:color w:val="000000"/>
                <w:sz w:val="24"/>
                <w:szCs w:val="24"/>
                <w:u w:val="none"/>
                <w:lang w:val="en-US"/>
              </w:rPr>
            </w:pPr>
            <w:r>
              <w:rPr>
                <w:rFonts w:ascii="宋体" w:eastAsia="宋体" w:cs="宋体" w:hint="eastAsia"/>
                <w:i w:val="0"/>
                <w:iCs w:val="0"/>
                <w:color w:val="000000"/>
                <w:kern w:val="0"/>
                <w:sz w:val="24"/>
                <w:szCs w:val="24"/>
                <w:u w:val="none"/>
                <w:lang w:val="en-US" w:eastAsia="zh-CN"/>
              </w:rPr>
              <w:t>1</w:t>
            </w:r>
          </w:p>
        </w:tc>
        <w:tc>
          <w:tcPr>
            <w:tcW w:w="954"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sz w:val="24"/>
                <w:szCs w:val="24"/>
                <w:u w:val="none"/>
              </w:rPr>
              <w:t>汉白玉莲花雕塑</w:t>
            </w:r>
          </w:p>
        </w:tc>
        <w:tc>
          <w:tcPr>
            <w:tcW w:w="3950"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sz w:val="24"/>
                <w:szCs w:val="24"/>
                <w:u w:val="none"/>
                <w:lang w:eastAsia="zh-CN"/>
              </w:rPr>
              <w:t>材质：</w:t>
            </w:r>
            <w:r>
              <w:rPr>
                <w:rFonts w:ascii="宋体" w:eastAsia="宋体" w:cs="宋体" w:hint="eastAsia"/>
                <w:i w:val="0"/>
                <w:iCs w:val="0"/>
                <w:color w:val="000000"/>
                <w:sz w:val="24"/>
                <w:szCs w:val="24"/>
                <w:u w:val="none"/>
              </w:rPr>
              <w:t>天然一级汉白玉（洁白度、无瑕疵杂质）</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sz w:val="24"/>
                <w:szCs w:val="24"/>
                <w:u w:val="none"/>
              </w:rPr>
              <w:t>雕刻要求：整体块料雕塑，不拼接。</w:t>
            </w:r>
          </w:p>
        </w:tc>
        <w:tc>
          <w:tcPr>
            <w:tcW w:w="1430"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sz w:val="24"/>
                <w:szCs w:val="24"/>
                <w:u w:val="none"/>
              </w:rPr>
              <w:t>900cm*900cm*450cm</w:t>
            </w:r>
          </w:p>
        </w:tc>
        <w:tc>
          <w:tcPr>
            <w:tcW w:w="970"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i w:val="0"/>
                <w:iCs w:val="0"/>
                <w:color w:val="000000"/>
                <w:sz w:val="24"/>
                <w:szCs w:val="24"/>
                <w:u w:val="none"/>
                <w:lang w:val="en-US"/>
              </w:rPr>
            </w:pPr>
            <w:r>
              <w:rPr>
                <w:rFonts w:ascii="宋体" w:eastAsia="宋体" w:cs="宋体" w:hint="eastAsia"/>
                <w:i w:val="0"/>
                <w:iCs w:val="0"/>
                <w:color w:val="000000"/>
                <w:kern w:val="0"/>
                <w:sz w:val="24"/>
                <w:szCs w:val="24"/>
                <w:u w:val="none"/>
                <w:lang w:val="en-US" w:eastAsia="zh-CN"/>
              </w:rPr>
              <w:t>12</w:t>
            </w:r>
          </w:p>
        </w:tc>
        <w:tc>
          <w:tcPr>
            <w:tcW w:w="860"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个</w:t>
            </w:r>
          </w:p>
        </w:tc>
        <w:tc>
          <w:tcPr>
            <w:tcW w:w="2096" w:type="dxa"/>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sz w:val="32"/>
                <w:szCs w:val="32"/>
                <w:lang w:val="en-US" w:eastAsia="zh-CN"/>
              </w:rPr>
              <w:drawing>
                <wp:anchor distT="0" distB="0" distL="114300" distR="114300" simplePos="0" relativeHeight="16" behindDoc="0" locked="0" layoutInCell="1" hidden="0" allowOverlap="1">
                  <wp:simplePos x="0" y="0"/>
                  <wp:positionH relativeFrom="column">
                    <wp:posOffset>-36193</wp:posOffset>
                  </wp:positionH>
                  <wp:positionV relativeFrom="paragraph">
                    <wp:posOffset>159385</wp:posOffset>
                  </wp:positionV>
                  <wp:extent cx="1262380" cy="911224"/>
                  <wp:effectExtent l="0" t="0" r="0" b="0"/>
                  <wp:wrapNone/>
                  <wp:docPr id="7" name="图片 1" descr="微信图片_20230524093814"/>
                  <wp:cNvGraphicFramePr>
                    <a:graphicFrameLocks noChangeAspect="1"/>
                  </wp:cNvGraphicFramePr>
                  <a:graphic>
                    <a:graphicData uri="http://schemas.openxmlformats.org/drawingml/2006/picture">
                      <pic:pic>
                        <pic:nvPicPr>
                          <pic:cNvPr id="9" name="图片 1 9"/>
                          <pic:cNvPicPr/>
                        </pic:nvPicPr>
                        <pic:blipFill>
                          <a:blip r:embed="rId4"/>
                          <a:stretch>
                            <a:fillRect/>
                          </a:stretch>
                        </pic:blipFill>
                        <pic:spPr>
                          <a:xfrm rot="0">
                            <a:off x="0" y="0"/>
                            <a:ext cx="1262380" cy="911224"/>
                          </a:xfrm>
                          <a:prstGeom prst="rect"/>
                          <a:noFill/>
                          <a:ln w="9525" cmpd="sng" cap="flat">
                            <a:noFill/>
                            <a:prstDash val="solid"/>
                            <a:miter/>
                          </a:ln>
                        </pic:spPr>
                      </pic:pic>
                    </a:graphicData>
                  </a:graphic>
                </wp:anchor>
              </w:drawing>
            </w:r>
          </w:p>
        </w:tc>
      </w:tr>
    </w:tbl>
    <w:p>
      <w:pPr>
        <w:pStyle w:val="4"/>
      </w:pPr>
    </w:p>
    <w:p>
      <w:pPr>
        <w:spacing w:line="360" w:lineRule="auto"/>
        <w:ind w:firstLineChars="200" w:firstLine="560"/>
        <w:jc w:val="left"/>
        <w:rPr>
          <w:rFonts w:ascii="Times New Roman" w:eastAsia="黑体" w:hAnsi="Times New Roman"/>
          <w:sz w:val="28"/>
          <w:szCs w:val="28"/>
        </w:rPr>
      </w:pPr>
      <w:r>
        <w:rPr>
          <w:rFonts w:ascii="Times New Roman" w:eastAsia="黑体" w:hAnsi="Times New Roman" w:hint="eastAsia"/>
          <w:sz w:val="28"/>
          <w:szCs w:val="28"/>
        </w:rPr>
        <w:t>三、商务要求</w:t>
      </w:r>
    </w:p>
    <w:p>
      <w:pPr>
        <w:spacing w:line="360" w:lineRule="auto"/>
        <w:ind w:firstLineChars="200" w:firstLine="480"/>
        <w:rPr>
          <w:rFonts w:ascii="宋体"/>
          <w:color w:val="000000"/>
          <w:sz w:val="24"/>
          <w:szCs w:val="24"/>
        </w:rPr>
      </w:pPr>
      <w:r>
        <w:rPr>
          <w:rFonts w:ascii="宋体" w:hint="eastAsia"/>
          <w:color w:val="000000"/>
          <w:sz w:val="24"/>
          <w:szCs w:val="24"/>
        </w:rPr>
        <w:t>(一)交货时间和地点</w:t>
      </w:r>
    </w:p>
    <w:p>
      <w:pPr>
        <w:spacing w:line="360" w:lineRule="auto"/>
        <w:ind w:firstLineChars="200" w:firstLine="480"/>
        <w:rPr>
          <w:rFonts w:ascii="宋体"/>
          <w:color w:val="000000"/>
          <w:sz w:val="24"/>
          <w:szCs w:val="24"/>
        </w:rPr>
      </w:pPr>
      <w:r>
        <w:rPr>
          <w:rFonts w:ascii="宋体"/>
          <w:color w:val="000000"/>
          <w:sz w:val="24"/>
          <w:szCs w:val="24"/>
        </w:rPr>
        <w:t>1</w:t>
      </w:r>
      <w:r>
        <w:rPr>
          <w:rFonts w:ascii="宋体" w:hint="eastAsia"/>
          <w:color w:val="000000"/>
          <w:sz w:val="24"/>
          <w:szCs w:val="24"/>
        </w:rPr>
        <w:t>.交货时间：合同签订生效后</w:t>
      </w:r>
      <w:r>
        <w:rPr>
          <w:rFonts w:ascii="宋体"/>
          <w:color w:val="000000"/>
          <w:sz w:val="24"/>
          <w:szCs w:val="24"/>
          <w:u w:val="single"/>
          <w:lang w:val="en-US" w:eastAsia="zh-CN"/>
        </w:rPr>
        <w:t>20</w:t>
      </w:r>
      <w:r>
        <w:rPr>
          <w:rFonts w:ascii="宋体" w:hint="eastAsia"/>
          <w:color w:val="000000"/>
          <w:sz w:val="24"/>
          <w:szCs w:val="24"/>
          <w:u w:val="single"/>
        </w:rPr>
        <w:t>天</w:t>
      </w:r>
      <w:r>
        <w:rPr>
          <w:rFonts w:ascii="宋体" w:hint="eastAsia"/>
          <w:color w:val="000000"/>
          <w:sz w:val="24"/>
          <w:szCs w:val="24"/>
        </w:rPr>
        <w:t>内交货</w:t>
      </w:r>
      <w:r>
        <w:rPr>
          <w:rFonts w:ascii="宋体" w:hint="eastAsia"/>
          <w:color w:val="000000"/>
          <w:sz w:val="24"/>
          <w:szCs w:val="24"/>
          <w:lang w:eastAsia="zh-CN"/>
        </w:rPr>
        <w:t>并完成安装</w:t>
      </w:r>
      <w:r>
        <w:rPr>
          <w:rFonts w:ascii="宋体" w:hint="eastAsia"/>
          <w:color w:val="000000"/>
          <w:sz w:val="24"/>
          <w:szCs w:val="24"/>
        </w:rPr>
        <w:t>。</w:t>
      </w:r>
    </w:p>
    <w:p>
      <w:pPr>
        <w:spacing w:line="360" w:lineRule="auto"/>
        <w:ind w:firstLineChars="200" w:firstLine="480"/>
        <w:rPr>
          <w:rFonts w:ascii="宋体"/>
          <w:color w:val="000000"/>
          <w:sz w:val="24"/>
          <w:szCs w:val="24"/>
        </w:rPr>
      </w:pPr>
      <w:r>
        <w:rPr>
          <w:rFonts w:ascii="宋体"/>
          <w:color w:val="000000"/>
          <w:sz w:val="24"/>
          <w:szCs w:val="24"/>
        </w:rPr>
        <w:t>2</w:t>
      </w:r>
      <w:r>
        <w:rPr>
          <w:rFonts w:ascii="宋体" w:hint="eastAsia"/>
          <w:color w:val="000000"/>
          <w:sz w:val="24"/>
          <w:szCs w:val="24"/>
        </w:rPr>
        <w:t>.交货地点：</w:t>
      </w:r>
      <w:r>
        <w:rPr>
          <w:rFonts w:ascii="宋体" w:hint="eastAsia"/>
          <w:color w:val="000000"/>
          <w:sz w:val="24"/>
          <w:szCs w:val="24"/>
          <w:lang w:val="en-US" w:eastAsia="zh-CN"/>
        </w:rPr>
        <w:t>马尔康市阿坝州文化中心</w:t>
      </w:r>
      <w:r>
        <w:rPr>
          <w:rFonts w:ascii="宋体" w:hint="eastAsia"/>
          <w:color w:val="000000"/>
          <w:sz w:val="24"/>
          <w:szCs w:val="24"/>
        </w:rPr>
        <w:t>（采购人指定地点）。</w:t>
      </w:r>
    </w:p>
    <w:p>
      <w:pPr>
        <w:spacing w:line="360" w:lineRule="auto"/>
        <w:ind w:firstLineChars="200" w:firstLine="480"/>
        <w:rPr>
          <w:rFonts w:ascii="宋体"/>
          <w:color w:val="000000"/>
          <w:sz w:val="24"/>
          <w:szCs w:val="24"/>
        </w:rPr>
      </w:pPr>
      <w:r>
        <w:rPr>
          <w:rFonts w:ascii="宋体" w:hint="eastAsia"/>
          <w:color w:val="000000"/>
          <w:sz w:val="24"/>
          <w:szCs w:val="24"/>
        </w:rPr>
        <w:t>(二)付款方式</w:t>
      </w:r>
    </w:p>
    <w:p>
      <w:pPr>
        <w:spacing w:line="360" w:lineRule="auto"/>
        <w:ind w:firstLineChars="200" w:firstLine="480"/>
        <w:rPr>
          <w:rFonts w:ascii="宋体" w:hint="eastAsia"/>
          <w:color w:val="000000"/>
          <w:sz w:val="24"/>
          <w:szCs w:val="24"/>
          <w:lang w:val="en-US" w:eastAsia="zh-CN"/>
        </w:rPr>
      </w:pPr>
      <w:r>
        <w:rPr>
          <w:rFonts w:ascii="宋体" w:hint="eastAsia"/>
          <w:color w:val="000000"/>
          <w:sz w:val="24"/>
          <w:szCs w:val="24"/>
          <w:lang w:val="en-US" w:eastAsia="zh-CN"/>
        </w:rPr>
        <w:t>合同签订后比选人向中选人支付合同金额30%的预付款，待清点完毕且完成安装并经验收合格后支付合同金额的67%，剩余3%作为质量保证金，在质保期一年满后七个工作日内无息退还。</w:t>
      </w:r>
    </w:p>
    <w:p>
      <w:pPr>
        <w:spacing w:line="360" w:lineRule="auto"/>
        <w:ind w:firstLineChars="200" w:firstLine="480"/>
        <w:rPr>
          <w:rFonts w:ascii="宋体" w:hint="eastAsia"/>
          <w:color w:val="000000"/>
          <w:sz w:val="24"/>
          <w:szCs w:val="24"/>
          <w:lang w:val="en-US" w:eastAsia="zh-CN"/>
        </w:rPr>
      </w:pPr>
      <w:r>
        <w:rPr>
          <w:rFonts w:ascii="宋体" w:hint="eastAsia"/>
          <w:color w:val="000000"/>
          <w:sz w:val="24"/>
          <w:szCs w:val="24"/>
          <w:lang w:val="en-US" w:eastAsia="zh-CN"/>
        </w:rPr>
        <w:t>所有款项均不计利息。具体以签订合同为准。</w:t>
      </w:r>
    </w:p>
    <w:p>
      <w:pPr>
        <w:spacing w:line="360" w:lineRule="auto"/>
        <w:ind w:firstLineChars="200" w:firstLine="480"/>
        <w:rPr>
          <w:rFonts w:ascii="宋体"/>
          <w:color w:val="000000"/>
          <w:sz w:val="24"/>
          <w:szCs w:val="24"/>
        </w:rPr>
      </w:pPr>
      <w:r>
        <w:rPr>
          <w:rFonts w:ascii="宋体" w:hint="eastAsia"/>
          <w:color w:val="000000"/>
          <w:sz w:val="24"/>
          <w:szCs w:val="24"/>
        </w:rPr>
        <w:t>(三)售后服务要求</w:t>
      </w:r>
    </w:p>
    <w:p>
      <w:pPr>
        <w:spacing w:line="360" w:lineRule="auto"/>
        <w:ind w:firstLineChars="200" w:firstLine="480"/>
        <w:rPr>
          <w:rFonts w:ascii="宋体"/>
          <w:color w:val="000000"/>
          <w:sz w:val="24"/>
          <w:szCs w:val="24"/>
        </w:rPr>
      </w:pPr>
      <w:r>
        <w:rPr>
          <w:rFonts w:ascii="宋体" w:hint="eastAsia"/>
          <w:color w:val="000000"/>
          <w:sz w:val="24"/>
          <w:szCs w:val="24"/>
        </w:rPr>
        <w:t>1.质保期：</w:t>
      </w:r>
      <w:r>
        <w:rPr>
          <w:rFonts w:ascii="宋体" w:hint="eastAsia"/>
          <w:color w:val="000000"/>
          <w:sz w:val="24"/>
          <w:szCs w:val="24"/>
          <w:u w:val="single"/>
        </w:rPr>
        <w:t>一年</w:t>
      </w:r>
      <w:r>
        <w:rPr>
          <w:rFonts w:ascii="宋体" w:hint="eastAsia"/>
          <w:color w:val="000000"/>
          <w:sz w:val="24"/>
          <w:szCs w:val="24"/>
        </w:rPr>
        <w:t>(质保期为验收合格之日起开始计算)。</w:t>
      </w:r>
    </w:p>
    <w:p>
      <w:pPr>
        <w:spacing w:line="360" w:lineRule="auto"/>
        <w:ind w:firstLineChars="200" w:firstLine="480"/>
        <w:rPr>
          <w:rFonts w:ascii="宋体"/>
          <w:color w:val="000000"/>
          <w:sz w:val="24"/>
          <w:szCs w:val="24"/>
        </w:rPr>
      </w:pPr>
      <w:r>
        <w:rPr>
          <w:rFonts w:ascii="宋体" w:hint="eastAsia"/>
          <w:color w:val="000000"/>
          <w:sz w:val="24"/>
          <w:szCs w:val="24"/>
          <w:lang w:val="en-US" w:eastAsia="zh-CN"/>
        </w:rPr>
        <w:t>2</w:t>
      </w:r>
      <w:r>
        <w:rPr>
          <w:rFonts w:ascii="宋体" w:hint="eastAsia"/>
          <w:color w:val="000000"/>
          <w:sz w:val="24"/>
          <w:szCs w:val="24"/>
        </w:rPr>
        <w:t>.质保期内供应商负责所有因货物质量问题</w:t>
      </w:r>
      <w:r>
        <w:rPr>
          <w:rFonts w:ascii="宋体" w:hint="eastAsia"/>
          <w:color w:val="000000"/>
          <w:sz w:val="24"/>
          <w:szCs w:val="24"/>
          <w:lang w:eastAsia="zh-CN"/>
        </w:rPr>
        <w:t>（非人为或其他外部因素）</w:t>
      </w:r>
      <w:r>
        <w:rPr>
          <w:rFonts w:ascii="宋体" w:hint="eastAsia"/>
          <w:color w:val="000000"/>
          <w:sz w:val="24"/>
          <w:szCs w:val="24"/>
        </w:rPr>
        <w:t>而产生的</w:t>
      </w:r>
      <w:r>
        <w:rPr>
          <w:rFonts w:ascii="宋体" w:hint="eastAsia"/>
          <w:color w:val="000000"/>
          <w:sz w:val="24"/>
          <w:szCs w:val="24"/>
          <w:lang w:eastAsia="zh-CN"/>
        </w:rPr>
        <w:t>所有</w:t>
      </w:r>
      <w:r>
        <w:rPr>
          <w:rFonts w:ascii="宋体" w:hint="eastAsia"/>
          <w:color w:val="000000"/>
          <w:sz w:val="24"/>
          <w:szCs w:val="24"/>
        </w:rPr>
        <w:t>费用。</w:t>
      </w:r>
    </w:p>
    <w:p>
      <w:pPr>
        <w:pStyle w:val="54"/>
        <w:ind w:firstLineChars="100" w:firstLine="240"/>
      </w:pPr>
      <w:r>
        <w:rPr>
          <w:rFonts w:hint="eastAsia"/>
        </w:rPr>
        <w:t>（四）样品要求</w:t>
      </w:r>
    </w:p>
    <w:p>
      <w:pPr>
        <w:tabs>
          <w:tab w:val="left" w:pos="7665"/>
        </w:tabs>
        <w:spacing w:line="360" w:lineRule="auto"/>
        <w:ind w:firstLineChars="200" w:firstLine="480"/>
        <w:rPr>
          <w:rFonts w:ascii="宋体"/>
          <w:color w:val="000000"/>
          <w:sz w:val="24"/>
          <w:szCs w:val="24"/>
        </w:rPr>
      </w:pPr>
      <w:r>
        <w:rPr>
          <w:rFonts w:ascii="宋体"/>
          <w:color w:val="000000"/>
          <w:sz w:val="24"/>
          <w:szCs w:val="24"/>
        </w:rPr>
        <w:t>1</w:t>
      </w:r>
      <w:r>
        <w:rPr>
          <w:rFonts w:ascii="宋体" w:hint="eastAsia"/>
          <w:color w:val="000000"/>
          <w:sz w:val="24"/>
          <w:szCs w:val="24"/>
        </w:rPr>
        <w:t>、</w:t>
      </w:r>
      <w:r>
        <w:rPr>
          <w:rFonts w:ascii="宋体"/>
          <w:color w:val="000000"/>
          <w:sz w:val="24"/>
          <w:szCs w:val="24"/>
        </w:rPr>
        <w:t>样品的要求：样品为盲样，样品应密封包装，即投标样品中不得出现任何可识别投标人或投标人生产厂商的文字、logo、图文等信息，若有，则投标人自行负责遮掩，若未遮掩将被视为无效样品。</w:t>
      </w:r>
    </w:p>
    <w:p>
      <w:pPr>
        <w:tabs>
          <w:tab w:val="left" w:pos="7665"/>
        </w:tabs>
        <w:spacing w:line="360" w:lineRule="auto"/>
        <w:ind w:firstLineChars="200" w:firstLine="480"/>
        <w:rPr>
          <w:rFonts w:ascii="宋体" w:hint="eastAsia"/>
          <w:color w:val="000000"/>
          <w:sz w:val="24"/>
          <w:szCs w:val="24"/>
        </w:rPr>
      </w:pPr>
      <w:r>
        <w:rPr>
          <w:rFonts w:ascii="宋体" w:hint="eastAsia"/>
          <w:color w:val="000000"/>
          <w:sz w:val="24"/>
          <w:szCs w:val="24"/>
        </w:rPr>
        <w:t>2、送样要求</w:t>
      </w:r>
    </w:p>
    <w:p>
      <w:pPr>
        <w:tabs>
          <w:tab w:val="left" w:pos="7665"/>
        </w:tabs>
        <w:spacing w:line="360" w:lineRule="auto"/>
        <w:ind w:firstLineChars="200" w:firstLine="480"/>
        <w:rPr>
          <w:rFonts w:hint="eastAsia"/>
        </w:rPr>
      </w:pPr>
      <w:r>
        <w:rPr>
          <w:rFonts w:ascii="宋体" w:hint="eastAsia"/>
          <w:color w:val="000000"/>
          <w:sz w:val="24"/>
          <w:szCs w:val="24"/>
        </w:rPr>
        <w:t>（1）样品清单</w:t>
      </w:r>
    </w:p>
    <w:tbl>
      <w:tblPr>
        <w:jc w:val="left"/>
        <w:tblInd w:w="-437" w:type="dxa"/>
        <w:tblW w:w="5431" w:type="pct"/>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64"/>
        <w:gridCol w:w="1442"/>
        <w:gridCol w:w="4642"/>
        <w:gridCol w:w="1607"/>
        <w:gridCol w:w="690"/>
        <w:gridCol w:w="649"/>
      </w:tblGrid>
      <w:tr>
        <w:trPr>
          <w:trHeight w:val="640"/>
        </w:trPr>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序号</w:t>
            </w:r>
          </w:p>
        </w:tc>
        <w:tc>
          <w:tcPr>
            <w:tcW w:w="75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名称</w:t>
            </w:r>
          </w:p>
        </w:tc>
        <w:tc>
          <w:tcPr>
            <w:tcW w:w="2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材质标准</w:t>
            </w:r>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产品尺寸</w:t>
            </w:r>
          </w:p>
        </w:tc>
        <w:tc>
          <w:tcPr>
            <w:tcW w:w="3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数量</w:t>
            </w:r>
          </w:p>
        </w:tc>
        <w:tc>
          <w:tcPr>
            <w:tcW w:w="3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单位</w:t>
            </w:r>
          </w:p>
        </w:tc>
      </w:tr>
      <w:tr>
        <w:trPr>
          <w:trHeight w:val="1280"/>
        </w:trPr>
        <w:tc>
          <w:tcPr>
            <w:tcW w:w="294" w:type="pct"/>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4"/>
                <w:szCs w:val="24"/>
                <w:u w:val="none"/>
                <w:lang w:val="en-US" w:eastAsia="zh-CN"/>
              </w:rPr>
            </w:pPr>
            <w:r>
              <w:rPr>
                <w:rFonts w:ascii="宋体" w:eastAsia="宋体" w:cs="宋体" w:hint="eastAsia"/>
                <w:b/>
                <w:bCs/>
                <w:i w:val="0"/>
                <w:iCs w:val="0"/>
                <w:color w:val="000000"/>
                <w:kern w:val="0"/>
                <w:sz w:val="24"/>
                <w:szCs w:val="24"/>
                <w:u w:val="none"/>
                <w:lang w:val="en-US" w:eastAsia="zh-CN"/>
              </w:rPr>
              <w:t>1</w:t>
            </w:r>
          </w:p>
        </w:tc>
        <w:tc>
          <w:tcPr>
            <w:tcW w:w="751" w:type="pct"/>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4"/>
                <w:szCs w:val="24"/>
                <w:u w:val="none"/>
                <w:lang w:val="en-US" w:eastAsia="zh-CN"/>
              </w:rPr>
            </w:pPr>
            <w:r>
              <w:rPr>
                <w:rFonts w:ascii="宋体" w:eastAsia="宋体" w:cs="宋体" w:hint="eastAsia"/>
                <w:b/>
                <w:bCs/>
                <w:i w:val="0"/>
                <w:iCs w:val="0"/>
                <w:color w:val="000000"/>
                <w:kern w:val="0"/>
                <w:sz w:val="24"/>
                <w:szCs w:val="24"/>
                <w:u w:val="none"/>
                <w:lang w:val="en-US" w:eastAsia="zh-CN"/>
              </w:rPr>
              <w:t>汉白玉原料</w:t>
            </w:r>
          </w:p>
        </w:tc>
        <w:tc>
          <w:tcPr>
            <w:tcW w:w="2417" w:type="pct"/>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4"/>
                <w:szCs w:val="24"/>
                <w:u w:val="none"/>
                <w:lang w:val="en-US" w:eastAsia="zh-CN"/>
              </w:rPr>
            </w:pPr>
            <w:r>
              <w:rPr>
                <w:rFonts w:ascii="宋体" w:eastAsia="宋体" w:cs="宋体" w:hint="eastAsia"/>
                <w:b/>
                <w:bCs/>
                <w:i w:val="0"/>
                <w:iCs w:val="0"/>
                <w:color w:val="000000"/>
                <w:kern w:val="0"/>
                <w:sz w:val="24"/>
                <w:szCs w:val="24"/>
                <w:u w:val="none"/>
                <w:lang w:val="en-US" w:eastAsia="zh-CN"/>
              </w:rPr>
              <w:t>天然一级汉白玉（洁白度、无瑕疵杂质）</w:t>
            </w:r>
          </w:p>
        </w:tc>
        <w:tc>
          <w:tcPr>
            <w:tcW w:w="837" w:type="pct"/>
            <w:tcBorders>
              <w:top w:val="nil"/>
              <w:left w:val="single" w:sz="4" w:space="0" w:color="000000"/>
              <w:bottom w:val="single" w:sz="4" w:space="0" w:color="auto"/>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b/>
                <w:bCs/>
                <w:i w:val="0"/>
                <w:iCs w:val="0"/>
                <w:color w:val="000000"/>
                <w:kern w:val="0"/>
                <w:sz w:val="24"/>
                <w:szCs w:val="24"/>
                <w:u w:val="none"/>
                <w:lang w:val="en-US" w:eastAsia="zh-CN"/>
              </w:rPr>
            </w:pPr>
            <w:r>
              <w:rPr>
                <w:rFonts w:ascii="宋体" w:eastAsia="宋体" w:cs="宋体" w:hint="eastAsia"/>
                <w:b/>
                <w:bCs/>
                <w:i w:val="0"/>
                <w:iCs w:val="0"/>
                <w:color w:val="000000"/>
                <w:kern w:val="0"/>
                <w:sz w:val="24"/>
                <w:szCs w:val="24"/>
                <w:u w:val="none"/>
                <w:lang w:val="en-US" w:eastAsia="zh-CN"/>
              </w:rPr>
              <w:t>10cm*10cm</w:t>
            </w:r>
          </w:p>
        </w:tc>
        <w:tc>
          <w:tcPr>
            <w:tcW w:w="359" w:type="pct"/>
            <w:tcBorders>
              <w:top w:val="nil"/>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4"/>
                <w:szCs w:val="24"/>
                <w:u w:val="none"/>
                <w:lang w:val="en-US" w:eastAsia="zh-CN"/>
              </w:rPr>
            </w:pPr>
            <w:r>
              <w:rPr>
                <w:rFonts w:ascii="宋体" w:eastAsia="宋体" w:cs="宋体" w:hint="eastAsia"/>
                <w:b/>
                <w:bCs/>
                <w:i w:val="0"/>
                <w:iCs w:val="0"/>
                <w:color w:val="000000"/>
                <w:kern w:val="0"/>
                <w:sz w:val="24"/>
                <w:szCs w:val="24"/>
                <w:u w:val="none"/>
                <w:lang w:val="en-US" w:eastAsia="zh-CN"/>
              </w:rPr>
              <w:t>1</w:t>
            </w:r>
          </w:p>
        </w:tc>
        <w:tc>
          <w:tcPr>
            <w:tcW w:w="338" w:type="pct"/>
            <w:tcBorders>
              <w:top w:val="nil"/>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4"/>
                <w:szCs w:val="24"/>
                <w:u w:val="none"/>
                <w:lang w:val="en-US" w:eastAsia="zh-CN"/>
              </w:rPr>
            </w:pPr>
            <w:r>
              <w:rPr>
                <w:rFonts w:ascii="宋体" w:eastAsia="宋体" w:cs="宋体" w:hint="eastAsia"/>
                <w:b/>
                <w:bCs/>
                <w:i w:val="0"/>
                <w:iCs w:val="0"/>
                <w:color w:val="000000"/>
                <w:kern w:val="0"/>
                <w:sz w:val="24"/>
                <w:szCs w:val="24"/>
                <w:u w:val="none"/>
                <w:lang w:val="en-US" w:eastAsia="zh-CN"/>
              </w:rPr>
              <w:t>块</w:t>
            </w:r>
          </w:p>
        </w:tc>
      </w:tr>
    </w:tbl>
    <w:p>
      <w:pPr>
        <w:pStyle w:val="54"/>
        <w:rPr>
          <w:rFonts w:ascii="宋体" w:eastAsia="宋体" w:cs="Arial" w:hint="eastAsia"/>
          <w:kern w:val="2"/>
        </w:rPr>
      </w:pPr>
    </w:p>
    <w:p>
      <w:pPr>
        <w:pStyle w:val="54"/>
        <w:ind w:firstLineChars="200" w:firstLine="480"/>
        <w:rPr>
          <w:rFonts w:ascii="宋体" w:eastAsia="宋体" w:cs="Arial"/>
          <w:kern w:val="2"/>
        </w:rPr>
      </w:pPr>
      <w:r>
        <w:rPr>
          <w:rFonts w:ascii="宋体" w:eastAsia="宋体" w:cs="Arial" w:hint="eastAsia"/>
          <w:kern w:val="2"/>
        </w:rPr>
        <w:t>（2）</w:t>
      </w:r>
      <w:r>
        <w:rPr>
          <w:rFonts w:ascii="宋体" w:eastAsia="宋体" w:cs="Arial"/>
          <w:kern w:val="2"/>
        </w:rPr>
        <w:t>送样时间及地点：按</w:t>
      </w:r>
      <w:r>
        <w:rPr>
          <w:rFonts w:ascii="宋体" w:eastAsia="宋体" w:cs="Arial" w:hint="eastAsia"/>
          <w:kern w:val="2"/>
        </w:rPr>
        <w:t>比选</w:t>
      </w:r>
      <w:r>
        <w:rPr>
          <w:rFonts w:ascii="宋体" w:eastAsia="宋体" w:cs="Arial"/>
          <w:kern w:val="2"/>
        </w:rPr>
        <w:t xml:space="preserve">文件中规定的投标截止时间之前送达至开标地点， 按照现场工作人员要求摆放。 </w:t>
      </w:r>
    </w:p>
    <w:p>
      <w:pPr>
        <w:pStyle w:val="54"/>
        <w:ind w:firstLineChars="200" w:firstLine="480"/>
        <w:rPr>
          <w:rFonts w:ascii="宋体" w:eastAsia="宋体" w:cs="Arial"/>
          <w:kern w:val="2"/>
        </w:rPr>
      </w:pPr>
      <w:r>
        <w:rPr>
          <w:rFonts w:ascii="宋体" w:eastAsia="宋体" w:cs="Arial" w:hint="eastAsia"/>
          <w:kern w:val="2"/>
        </w:rPr>
        <w:t>（3）</w:t>
      </w:r>
      <w:r>
        <w:rPr>
          <w:rFonts w:ascii="宋体" w:eastAsia="宋体" w:cs="Arial"/>
          <w:kern w:val="2"/>
        </w:rPr>
        <w:t>样品取回、封存：结果公告发出后，未中选人的样品通知未中选人予以退还或者经未中选人同意后自行处理，中选人样品由采购人留存，验收完成后予以退还。</w:t>
      </w:r>
    </w:p>
    <w:p>
      <w:pPr>
        <w:pStyle w:val="54"/>
        <w:ind w:firstLineChars="200" w:firstLine="480"/>
        <w:rPr>
          <w:rFonts w:ascii="宋体" w:eastAsia="宋体" w:cs="Arial"/>
          <w:kern w:val="2"/>
        </w:rPr>
      </w:pPr>
      <w:r>
        <w:rPr>
          <w:rFonts w:ascii="宋体" w:eastAsia="宋体" w:cs="Arial" w:hint="eastAsia"/>
          <w:kern w:val="2"/>
        </w:rPr>
        <w:t>（4）</w:t>
      </w:r>
      <w:r>
        <w:rPr>
          <w:rFonts w:ascii="宋体" w:eastAsia="宋体" w:cs="Arial"/>
          <w:kern w:val="2"/>
        </w:rPr>
        <w:t>样品相关费用：样品的生产、运输费</w:t>
      </w:r>
      <w:r>
        <w:rPr>
          <w:rFonts w:ascii="宋体" w:eastAsia="宋体" w:cs="Arial" w:hint="eastAsia"/>
          <w:kern w:val="2"/>
        </w:rPr>
        <w:t>等一切费用由投标人自理。</w:t>
      </w:r>
    </w:p>
    <w:p>
      <w:pPr>
        <w:pStyle w:val="54"/>
        <w:ind w:firstLineChars="200" w:firstLine="480"/>
        <w:rPr>
          <w:rFonts w:ascii="宋体" w:eastAsia="宋体" w:cs="Arial"/>
          <w:kern w:val="2"/>
        </w:rPr>
      </w:pPr>
      <w:r>
        <w:rPr>
          <w:rFonts w:ascii="宋体" w:eastAsia="宋体" w:cs="Arial" w:hint="eastAsia"/>
          <w:kern w:val="2"/>
        </w:rPr>
        <w:t>（五）验收要求</w:t>
      </w:r>
    </w:p>
    <w:p>
      <w:pPr>
        <w:pStyle w:val="54"/>
        <w:ind w:firstLineChars="200" w:firstLine="480"/>
        <w:rPr>
          <w:rFonts w:ascii="宋体" w:eastAsia="宋体" w:cs="Arial"/>
          <w:kern w:val="2"/>
        </w:rPr>
      </w:pPr>
      <w:r>
        <w:rPr>
          <w:rFonts w:ascii="宋体" w:eastAsia="宋体" w:cs="Arial" w:hint="eastAsia"/>
          <w:kern w:val="2"/>
        </w:rPr>
        <w:t>1、验收标准为比选文件已作规定的货物规格及性能以及国家有关标准。参照政府采购相关法律法规《关于进一步加强政府采购需求和履约验收管理的指导意见》（财库〔2016〕205 号）以及《政府采购需求管理办法》（财库〔2021〕22 号）的要求进行验收。</w:t>
      </w:r>
    </w:p>
    <w:p>
      <w:pPr>
        <w:pStyle w:val="54"/>
        <w:ind w:firstLineChars="200" w:firstLine="480"/>
        <w:rPr>
          <w:rFonts w:ascii="宋体" w:eastAsia="宋体" w:cs="Arial"/>
          <w:kern w:val="2"/>
        </w:rPr>
      </w:pPr>
      <w:r>
        <w:rPr>
          <w:rFonts w:ascii="宋体" w:eastAsia="宋体" w:cs="Arial" w:hint="eastAsia"/>
          <w:kern w:val="2"/>
          <w:lang w:val="en-US" w:eastAsia="zh-CN"/>
        </w:rPr>
        <w:t>2</w:t>
      </w:r>
      <w:r>
        <w:rPr>
          <w:rFonts w:ascii="宋体" w:eastAsia="宋体" w:cs="Arial" w:hint="eastAsia"/>
          <w:kern w:val="2"/>
        </w:rPr>
        <w:t>、在项目实施过程中的一切安全责任由投标人自行承担。（提供承诺函，格式自拟）</w:t>
      </w:r>
    </w:p>
    <w:p>
      <w:pPr>
        <w:pStyle w:val="54"/>
        <w:ind w:firstLineChars="200" w:firstLine="480"/>
        <w:rPr>
          <w:rFonts w:ascii="宋体" w:eastAsia="宋体" w:cs="Arial"/>
          <w:kern w:val="2"/>
        </w:rPr>
      </w:pPr>
      <w:r>
        <w:rPr>
          <w:rFonts w:ascii="宋体" w:eastAsia="宋体" w:cs="Arial" w:hint="eastAsia"/>
          <w:kern w:val="2"/>
          <w:lang w:val="en-US" w:eastAsia="zh-CN"/>
        </w:rPr>
        <w:t>3</w:t>
      </w:r>
      <w:r>
        <w:rPr>
          <w:rFonts w:ascii="宋体" w:eastAsia="宋体" w:cs="Arial" w:hint="eastAsia"/>
          <w:kern w:val="2"/>
        </w:rPr>
        <w:t>、样品作为采购人履约验收的标准之一。中选人最终提供的货物</w:t>
      </w:r>
      <w:r>
        <w:rPr>
          <w:rFonts w:ascii="宋体" w:eastAsia="宋体" w:cs="Arial" w:hint="eastAsia"/>
          <w:kern w:val="2"/>
          <w:lang w:eastAsia="zh-CN"/>
        </w:rPr>
        <w:t>材质</w:t>
      </w:r>
      <w:r>
        <w:rPr>
          <w:rFonts w:ascii="宋体" w:eastAsia="宋体" w:cs="Arial" w:hint="eastAsia"/>
          <w:kern w:val="2"/>
        </w:rPr>
        <w:t>不得低于样品的相关标准,且完全满足合同约定对货物的要求和标准。</w:t>
      </w:r>
    </w:p>
    <w:p>
      <w:pPr>
        <w:widowControl/>
        <w:jc w:val="left"/>
        <w:rPr>
          <w:rFonts w:ascii="仿宋_GB2312" w:eastAsia="仿宋_GB2312" w:cs="Arial"/>
          <w:color w:val="000000"/>
          <w:kern w:val="0"/>
          <w:sz w:val="32"/>
          <w:szCs w:val="32"/>
        </w:rPr>
      </w:pPr>
    </w:p>
    <w:p>
      <w:pPr>
        <w:pStyle w:val="4"/>
      </w:pPr>
    </w:p>
    <w:p>
      <w:pPr>
        <w:rPr>
          <w:rFonts w:hint="eastAsia"/>
        </w:rPr>
      </w:pPr>
    </w:p>
    <w:p>
      <w:pPr>
        <w:pStyle w:val="1"/>
        <w:spacing w:before="0" w:after="0" w:line="360" w:lineRule="auto"/>
        <w:ind w:firstLineChars="500" w:firstLine="2200"/>
        <w:jc w:val="both"/>
        <w:rPr>
          <w:rFonts w:cs="宋体"/>
          <w:sz w:val="36"/>
        </w:rPr>
      </w:pPr>
      <w:bookmarkStart w:id="75" w:name="_Toc15802"/>
      <w:r>
        <w:rPr>
          <w:rFonts w:cs="宋体" w:hint="eastAsia"/>
        </w:rPr>
        <w:t>第四章 比选申请文件格式</w:t>
      </w:r>
      <w:bookmarkStart w:id="76" w:name="_Toc258486030"/>
      <w:bookmarkStart w:id="77" w:name="_Toc300214652"/>
      <w:bookmarkEnd w:id="64"/>
      <w:bookmarkEnd w:id="65"/>
      <w:bookmarkEnd w:id="66"/>
      <w:bookmarkEnd w:id="67"/>
      <w:bookmarkEnd w:id="68"/>
      <w:bookmarkEnd w:id="69"/>
      <w:bookmarkEnd w:id="70"/>
      <w:bookmarkEnd w:id="71"/>
      <w:bookmarkEnd w:id="72"/>
      <w:bookmarkEnd w:id="75"/>
    </w:p>
    <w:p>
      <w:pPr>
        <w:pStyle w:val="3"/>
        <w:ind w:firstLineChars="121" w:firstLine="290"/>
        <w:jc w:val="left"/>
        <w:rPr>
          <w:rFonts w:ascii="宋体" w:cs="宋体"/>
          <w:b w:val="0"/>
          <w:sz w:val="36"/>
          <w:szCs w:val="36"/>
        </w:rPr>
      </w:pPr>
      <w:bookmarkStart w:id="78" w:name="_Toc20657"/>
      <w:bookmarkStart w:id="79" w:name="_Toc25652"/>
      <w:bookmarkStart w:id="80" w:name="_Toc13970_WPSOffice_Level2"/>
      <w:r>
        <w:rPr>
          <w:rFonts w:ascii="宋体" w:cs="宋体" w:hint="eastAsia"/>
          <w:szCs w:val="20"/>
        </w:rPr>
        <w:t>4.1  比选申请文件封面</w:t>
      </w:r>
      <w:bookmarkEnd w:id="62"/>
      <w:bookmarkEnd w:id="76"/>
      <w:bookmarkEnd w:id="77"/>
      <w:bookmarkEnd w:id="78"/>
      <w:bookmarkEnd w:id="79"/>
      <w:bookmarkEnd w:id="80"/>
    </w:p>
    <w:p>
      <w:pPr>
        <w:spacing w:line="360" w:lineRule="auto"/>
        <w:ind w:firstLineChars="121" w:firstLine="254"/>
        <w:jc w:val="right"/>
        <w:rPr>
          <w:rFonts w:cs="宋体"/>
          <w:szCs w:val="28"/>
        </w:rPr>
      </w:pPr>
      <w:r>
        <w:rPr>
          <w:rFonts w:cs="宋体" w:hint="eastAsia"/>
          <w:b/>
          <w:bCs/>
          <w:szCs w:val="28"/>
        </w:rPr>
        <w:t>正本（副本）</w:t>
      </w:r>
    </w:p>
    <w:p>
      <w:pPr>
        <w:spacing w:line="360" w:lineRule="auto"/>
        <w:rPr>
          <w:rFonts w:cs="宋体"/>
          <w:kern w:val="0"/>
          <w:sz w:val="44"/>
          <w:szCs w:val="52"/>
        </w:rPr>
      </w:pPr>
    </w:p>
    <w:p>
      <w:pPr>
        <w:pStyle w:val="18"/>
        <w:jc w:val="center"/>
        <w:rPr>
          <w:rFonts w:ascii="宋体" w:eastAsia="宋体" w:cs="宋体" w:hint="eastAsia"/>
          <w:b/>
          <w:bCs/>
          <w:kern w:val="0"/>
          <w:sz w:val="48"/>
          <w:szCs w:val="48"/>
          <w:lang w:eastAsia="zh-CN"/>
        </w:rPr>
      </w:pPr>
      <w:r>
        <w:rPr>
          <w:rFonts w:ascii="宋体" w:eastAsia="宋体" w:cs="宋体" w:hint="eastAsia"/>
          <w:b/>
          <w:bCs/>
          <w:kern w:val="0"/>
          <w:sz w:val="48"/>
          <w:szCs w:val="48"/>
          <w:lang w:eastAsia="zh-CN"/>
        </w:rPr>
        <w:t>阿坝州文化中心汉白玉莲花雕塑</w:t>
      </w:r>
    </w:p>
    <w:p>
      <w:pPr>
        <w:pStyle w:val="18"/>
        <w:jc w:val="center"/>
        <w:rPr>
          <w:rFonts w:cs="宋体"/>
          <w:b/>
          <w:bCs/>
          <w:sz w:val="72"/>
          <w:szCs w:val="72"/>
        </w:rPr>
      </w:pPr>
      <w:r>
        <w:rPr>
          <w:rFonts w:ascii="宋体" w:eastAsia="宋体" w:cs="宋体" w:hint="eastAsia"/>
          <w:b/>
          <w:bCs/>
          <w:kern w:val="0"/>
          <w:sz w:val="48"/>
          <w:szCs w:val="48"/>
          <w:lang w:eastAsia="zh-CN"/>
        </w:rPr>
        <w:t>采购项目</w:t>
      </w:r>
    </w:p>
    <w:p>
      <w:pPr>
        <w:rPr>
          <w:rFonts w:cs="宋体"/>
          <w:b/>
          <w:bCs/>
          <w:sz w:val="72"/>
          <w:szCs w:val="72"/>
        </w:rPr>
      </w:pPr>
    </w:p>
    <w:p>
      <w:pPr>
        <w:pStyle w:val="18"/>
      </w:pPr>
    </w:p>
    <w:p/>
    <w:p>
      <w:pPr>
        <w:pStyle w:val="4"/>
      </w:pPr>
    </w:p>
    <w:p/>
    <w:p>
      <w:pPr>
        <w:spacing w:line="360" w:lineRule="auto"/>
        <w:ind w:firstLineChars="121" w:firstLine="871"/>
        <w:jc w:val="center"/>
        <w:rPr>
          <w:rFonts w:cs="宋体"/>
          <w:b/>
          <w:bCs/>
          <w:sz w:val="72"/>
          <w:szCs w:val="72"/>
        </w:rPr>
      </w:pPr>
      <w:bookmarkStart w:id="81" w:name="_Toc4078_WPSOffice_Level3"/>
      <w:r>
        <w:rPr>
          <w:rFonts w:cs="宋体" w:hint="eastAsia"/>
          <w:b/>
          <w:bCs/>
          <w:sz w:val="72"/>
          <w:szCs w:val="72"/>
        </w:rPr>
        <w:t>比选申请文件</w:t>
      </w:r>
      <w:bookmarkEnd w:id="81"/>
    </w:p>
    <w:p>
      <w:pPr>
        <w:spacing w:line="360" w:lineRule="auto"/>
        <w:ind w:firstLineChars="121" w:firstLine="871"/>
        <w:jc w:val="center"/>
        <w:rPr>
          <w:rFonts w:cs="宋体"/>
          <w:b/>
          <w:bCs/>
          <w:sz w:val="72"/>
          <w:szCs w:val="72"/>
        </w:rPr>
      </w:pPr>
    </w:p>
    <w:p>
      <w:pPr>
        <w:pStyle w:val="18"/>
        <w:rPr>
          <w:rFonts w:cs="宋体"/>
          <w:b/>
          <w:bCs/>
          <w:sz w:val="72"/>
          <w:szCs w:val="72"/>
        </w:rPr>
      </w:pPr>
    </w:p>
    <w:p>
      <w:pPr>
        <w:pStyle w:val="18"/>
      </w:pPr>
    </w:p>
    <w:p>
      <w:pPr>
        <w:pStyle w:val="18"/>
        <w:jc w:val="center"/>
      </w:pPr>
    </w:p>
    <w:p>
      <w:pPr>
        <w:spacing w:line="360" w:lineRule="auto"/>
        <w:ind w:firstLineChars="400" w:firstLine="1280"/>
        <w:rPr>
          <w:rFonts w:cs="宋体"/>
          <w:bCs/>
          <w:sz w:val="32"/>
          <w:szCs w:val="36"/>
        </w:rPr>
      </w:pPr>
      <w:bookmarkStart w:id="82" w:name="_Toc24951_WPSOffice_Level3"/>
      <w:r>
        <w:rPr>
          <w:rFonts w:cs="宋体" w:hint="eastAsia"/>
          <w:bCs/>
          <w:sz w:val="32"/>
          <w:szCs w:val="36"/>
        </w:rPr>
        <w:t>比选申请人：</w:t>
      </w:r>
      <w:r>
        <w:rPr>
          <w:rFonts w:cs="宋体" w:hint="eastAsia"/>
          <w:bCs/>
          <w:sz w:val="32"/>
          <w:szCs w:val="36"/>
          <w:u w:val="single"/>
        </w:rPr>
        <w:t xml:space="preserve">                   </w:t>
      </w:r>
      <w:r>
        <w:rPr>
          <w:rFonts w:cs="宋体" w:hint="eastAsia"/>
          <w:bCs/>
          <w:sz w:val="32"/>
          <w:szCs w:val="36"/>
        </w:rPr>
        <w:t>（全称并盖章）</w:t>
      </w:r>
      <w:bookmarkEnd w:id="82"/>
    </w:p>
    <w:p>
      <w:pPr>
        <w:spacing w:line="360" w:lineRule="auto"/>
        <w:ind w:firstLineChars="400" w:firstLine="1280"/>
        <w:rPr>
          <w:rFonts w:cs="宋体"/>
          <w:bCs/>
          <w:sz w:val="32"/>
          <w:szCs w:val="36"/>
        </w:rPr>
      </w:pPr>
      <w:bookmarkStart w:id="83" w:name="_Toc28095_WPSOffice_Level3"/>
      <w:r>
        <w:rPr>
          <w:rFonts w:cs="宋体" w:hint="eastAsia"/>
          <w:bCs/>
          <w:sz w:val="32"/>
          <w:szCs w:val="36"/>
        </w:rPr>
        <w:t>法定代表人或委托代理人：</w:t>
      </w:r>
      <w:r>
        <w:rPr>
          <w:rFonts w:cs="宋体" w:hint="eastAsia"/>
          <w:bCs/>
          <w:sz w:val="32"/>
          <w:szCs w:val="36"/>
          <w:u w:val="single"/>
        </w:rPr>
        <w:t xml:space="preserve">       </w:t>
      </w:r>
      <w:r>
        <w:rPr>
          <w:rFonts w:cs="宋体" w:hint="eastAsia"/>
          <w:bCs/>
          <w:sz w:val="32"/>
          <w:szCs w:val="36"/>
        </w:rPr>
        <w:t>（签字或盖章）</w:t>
      </w:r>
      <w:bookmarkEnd w:id="83"/>
    </w:p>
    <w:p>
      <w:pPr>
        <w:spacing w:line="360" w:lineRule="auto"/>
        <w:ind w:firstLineChars="121" w:firstLine="387"/>
        <w:jc w:val="center"/>
        <w:rPr>
          <w:rFonts w:cs="宋体"/>
          <w:bCs/>
          <w:sz w:val="32"/>
          <w:szCs w:val="32"/>
          <w:u w:val="single"/>
        </w:rPr>
      </w:pPr>
      <w:bookmarkStart w:id="84" w:name="_Toc5355_WPSOffice_Level3"/>
    </w:p>
    <w:p>
      <w:pPr>
        <w:spacing w:line="360" w:lineRule="auto"/>
        <w:ind w:firstLineChars="121" w:firstLine="387"/>
        <w:jc w:val="center"/>
        <w:rPr>
          <w:rFonts w:cs="宋体"/>
          <w:bCs/>
          <w:sz w:val="32"/>
          <w:szCs w:val="32"/>
        </w:rPr>
      </w:pPr>
      <w:r>
        <w:rPr>
          <w:rFonts w:cs="宋体" w:hint="eastAsia"/>
          <w:bCs/>
          <w:sz w:val="32"/>
          <w:szCs w:val="32"/>
        </w:rPr>
        <w:t>年  月  日</w:t>
      </w:r>
      <w:bookmarkStart w:id="85" w:name="_Toc300214653"/>
      <w:bookmarkStart w:id="86" w:name="_Toc258486031"/>
      <w:bookmarkStart w:id="87" w:name="_Toc9177_WPSOffice_Level2"/>
      <w:bookmarkEnd w:id="84"/>
    </w:p>
    <w:p>
      <w:pPr>
        <w:pStyle w:val="4"/>
      </w:pPr>
    </w:p>
    <w:p>
      <w:pPr>
        <w:spacing w:line="360" w:lineRule="auto"/>
        <w:jc w:val="left"/>
        <w:rPr>
          <w:rFonts w:ascii="宋体" w:cs="宋体" w:hint="eastAsia"/>
          <w:b/>
          <w:bCs/>
          <w:sz w:val="24"/>
          <w:szCs w:val="20"/>
        </w:rPr>
      </w:pPr>
    </w:p>
    <w:p>
      <w:pPr>
        <w:spacing w:line="360" w:lineRule="auto"/>
        <w:jc w:val="left"/>
        <w:rPr>
          <w:rFonts w:ascii="宋体" w:cs="宋体" w:hint="eastAsia"/>
          <w:b/>
          <w:bCs/>
          <w:sz w:val="24"/>
          <w:szCs w:val="20"/>
        </w:rPr>
      </w:pPr>
    </w:p>
    <w:p>
      <w:pPr>
        <w:spacing w:line="360" w:lineRule="auto"/>
        <w:jc w:val="left"/>
        <w:rPr>
          <w:rFonts w:cs="宋体"/>
          <w:b/>
          <w:bCs/>
          <w:kern w:val="44"/>
          <w:sz w:val="24"/>
          <w:szCs w:val="20"/>
        </w:rPr>
      </w:pPr>
      <w:r>
        <w:rPr>
          <w:rFonts w:ascii="宋体" w:cs="宋体" w:hint="eastAsia"/>
          <w:b/>
          <w:bCs/>
          <w:sz w:val="24"/>
          <w:szCs w:val="20"/>
        </w:rPr>
        <w:t>4.2  法定代表人授权书</w:t>
      </w:r>
      <w:bookmarkEnd w:id="85"/>
      <w:bookmarkEnd w:id="86"/>
      <w:r>
        <w:rPr>
          <w:rFonts w:ascii="宋体" w:cs="宋体" w:hint="eastAsia"/>
          <w:b/>
          <w:bCs/>
          <w:sz w:val="24"/>
          <w:szCs w:val="20"/>
        </w:rPr>
        <w:t>或法人代表身份证明</w:t>
      </w:r>
      <w:bookmarkEnd w:id="87"/>
    </w:p>
    <w:p>
      <w:pPr>
        <w:spacing w:line="360" w:lineRule="auto"/>
        <w:ind w:firstLineChars="121" w:firstLine="363"/>
        <w:jc w:val="center"/>
        <w:rPr>
          <w:rFonts w:cs="宋体"/>
          <w:b/>
          <w:sz w:val="30"/>
          <w:szCs w:val="30"/>
        </w:rPr>
      </w:pPr>
    </w:p>
    <w:p>
      <w:pPr>
        <w:ind w:firstLineChars="200" w:firstLine="640"/>
        <w:jc w:val="center"/>
        <w:rPr>
          <w:rFonts w:cs="宋体"/>
          <w:sz w:val="32"/>
          <w:szCs w:val="32"/>
        </w:rPr>
      </w:pPr>
      <w:bookmarkStart w:id="88" w:name="_Toc3916_WPSOffice_Level3"/>
      <w:bookmarkStart w:id="89" w:name="_Toc258486032"/>
      <w:bookmarkStart w:id="90" w:name="_Toc300214654"/>
      <w:r>
        <w:rPr>
          <w:rFonts w:cs="宋体" w:hint="eastAsia"/>
          <w:b/>
          <w:sz w:val="32"/>
          <w:szCs w:val="32"/>
        </w:rPr>
        <w:t>（一）法定代表人授权书</w:t>
      </w:r>
      <w:bookmarkEnd w:id="88"/>
    </w:p>
    <w:p>
      <w:pPr>
        <w:spacing w:line="360" w:lineRule="auto"/>
        <w:jc w:val="center"/>
        <w:rPr>
          <w:b/>
          <w:sz w:val="44"/>
        </w:rPr>
      </w:pPr>
    </w:p>
    <w:p>
      <w:pPr>
        <w:pStyle w:val="18"/>
        <w:spacing w:line="360" w:lineRule="auto"/>
      </w:pPr>
    </w:p>
    <w:p>
      <w:pPr>
        <w:spacing w:line="360" w:lineRule="auto"/>
        <w:rPr>
          <w:sz w:val="24"/>
        </w:rPr>
      </w:pPr>
      <w:r>
        <w:rPr>
          <w:rFonts w:hint="eastAsia"/>
          <w:sz w:val="24"/>
        </w:rPr>
        <w:t>__________________（比选人名称）：</w:t>
      </w:r>
    </w:p>
    <w:p>
      <w:pPr>
        <w:spacing w:line="360" w:lineRule="auto"/>
        <w:ind w:firstLineChars="200" w:firstLine="480"/>
        <w:rPr>
          <w:sz w:val="24"/>
        </w:rPr>
      </w:pPr>
      <w:r>
        <w:rPr>
          <w:rFonts w:hint="eastAsia"/>
          <w:sz w:val="24"/>
        </w:rPr>
        <w:t>本授权声明：</w:t>
      </w:r>
      <w:r>
        <w:rPr>
          <w:rFonts w:hint="eastAsia"/>
          <w:sz w:val="24"/>
          <w:u w:val="single"/>
        </w:rPr>
        <w:t xml:space="preserve">       </w:t>
      </w:r>
      <w:r>
        <w:rPr>
          <w:rFonts w:hint="eastAsia"/>
          <w:sz w:val="24"/>
        </w:rPr>
        <w:t>（比选申请人名称）</w:t>
      </w:r>
      <w:r>
        <w:rPr>
          <w:rFonts w:hint="eastAsia"/>
          <w:sz w:val="24"/>
          <w:u w:val="single"/>
        </w:rPr>
        <w:t xml:space="preserve">        </w:t>
      </w:r>
      <w:r>
        <w:rPr>
          <w:rFonts w:hint="eastAsia"/>
          <w:sz w:val="24"/>
        </w:rPr>
        <w:t>（法定代表人姓名、职务）授权</w:t>
      </w:r>
      <w:r>
        <w:rPr>
          <w:rFonts w:hint="eastAsia"/>
          <w:sz w:val="24"/>
          <w:u w:val="single"/>
        </w:rPr>
        <w:t xml:space="preserve">        </w:t>
      </w:r>
      <w:r>
        <w:rPr>
          <w:rFonts w:hint="eastAsia"/>
          <w:sz w:val="24"/>
        </w:rPr>
        <w:t>（被授权人姓名、职务）为我方</w:t>
      </w:r>
      <w:r>
        <w:rPr>
          <w:rFonts w:hint="eastAsia"/>
          <w:sz w:val="24"/>
          <w:u w:val="single"/>
        </w:rPr>
        <w:t xml:space="preserve">               </w:t>
      </w:r>
      <w:r>
        <w:rPr>
          <w:rFonts w:hint="eastAsia"/>
          <w:sz w:val="24"/>
        </w:rPr>
        <w:t>（项目名称）比选活动的合法代表，以我方名义全权处理该项目有关比选、签订合同以及执行合同等一切事宜。</w:t>
      </w:r>
    </w:p>
    <w:p>
      <w:pPr>
        <w:spacing w:line="360" w:lineRule="auto"/>
        <w:ind w:firstLineChars="200" w:firstLine="480"/>
        <w:rPr>
          <w:sz w:val="24"/>
        </w:rPr>
      </w:pPr>
      <w:r>
        <w:rPr>
          <w:rFonts w:hint="eastAsia"/>
          <w:sz w:val="24"/>
        </w:rPr>
        <w:t>特此声明。</w:t>
      </w:r>
    </w:p>
    <w:p>
      <w:pPr>
        <w:widowControl/>
        <w:spacing w:line="360" w:lineRule="auto"/>
        <w:ind w:firstLineChars="196" w:firstLine="470"/>
        <w:jc w:val="left"/>
        <w:outlineLvl w:val="1"/>
        <w:rPr>
          <w:sz w:val="24"/>
        </w:rPr>
      </w:pPr>
    </w:p>
    <w:p>
      <w:pPr>
        <w:widowControl/>
        <w:spacing w:line="360" w:lineRule="auto"/>
        <w:ind w:firstLineChars="196" w:firstLine="470"/>
        <w:jc w:val="left"/>
        <w:outlineLvl w:val="1"/>
        <w:rPr>
          <w:sz w:val="24"/>
        </w:rPr>
      </w:pPr>
    </w:p>
    <w:p>
      <w:pPr>
        <w:widowControl/>
        <w:spacing w:line="360" w:lineRule="auto"/>
        <w:ind w:firstLineChars="196" w:firstLine="470"/>
        <w:jc w:val="left"/>
        <w:outlineLvl w:val="1"/>
        <w:rPr>
          <w:sz w:val="24"/>
        </w:rPr>
      </w:pPr>
    </w:p>
    <w:p>
      <w:pPr>
        <w:widowControl/>
        <w:spacing w:line="360" w:lineRule="auto"/>
        <w:ind w:firstLineChars="196" w:firstLine="470"/>
        <w:jc w:val="left"/>
        <w:outlineLvl w:val="1"/>
        <w:rPr>
          <w:sz w:val="24"/>
        </w:rPr>
      </w:pPr>
    </w:p>
    <w:p>
      <w:pPr>
        <w:widowControl/>
        <w:spacing w:line="360" w:lineRule="auto"/>
        <w:ind w:firstLineChars="200" w:firstLine="480"/>
        <w:jc w:val="left"/>
        <w:outlineLvl w:val="1"/>
        <w:rPr>
          <w:sz w:val="24"/>
        </w:rPr>
      </w:pPr>
      <w:r>
        <w:rPr>
          <w:rFonts w:hint="eastAsia"/>
          <w:sz w:val="24"/>
        </w:rPr>
        <w:t>比选申请人名称：</w:t>
      </w:r>
      <w:r>
        <w:rPr>
          <w:rFonts w:hint="eastAsia"/>
          <w:sz w:val="24"/>
          <w:u w:val="single"/>
        </w:rPr>
        <w:t xml:space="preserve">                     </w:t>
      </w:r>
      <w:r>
        <w:rPr>
          <w:rFonts w:hint="eastAsia"/>
          <w:sz w:val="24"/>
        </w:rPr>
        <w:t>（单位公章）</w:t>
      </w:r>
    </w:p>
    <w:p>
      <w:pPr>
        <w:spacing w:line="360" w:lineRule="auto"/>
        <w:ind w:leftChars="228" w:left="479"/>
        <w:rPr>
          <w:sz w:val="24"/>
          <w:u w:val="single"/>
        </w:rPr>
      </w:pPr>
      <w:r>
        <w:rPr>
          <w:rFonts w:hint="eastAsia"/>
          <w:sz w:val="24"/>
        </w:rPr>
        <w:t>法定代表人签字或加盖个人名章：</w:t>
      </w:r>
      <w:r>
        <w:rPr>
          <w:rFonts w:hint="eastAsia"/>
          <w:sz w:val="24"/>
          <w:u w:val="single"/>
        </w:rPr>
        <w:t xml:space="preserve">         </w:t>
      </w:r>
    </w:p>
    <w:p>
      <w:pPr>
        <w:spacing w:line="360" w:lineRule="auto"/>
        <w:ind w:leftChars="228" w:left="479"/>
        <w:rPr>
          <w:sz w:val="24"/>
          <w:u w:val="single"/>
        </w:rPr>
      </w:pPr>
      <w:r>
        <w:rPr>
          <w:rFonts w:hint="eastAsia"/>
          <w:sz w:val="24"/>
        </w:rPr>
        <w:t>授权代表签字：</w:t>
      </w:r>
      <w:r>
        <w:rPr>
          <w:rFonts w:hint="eastAsia"/>
          <w:sz w:val="24"/>
          <w:u w:val="single"/>
        </w:rPr>
        <w:t xml:space="preserve">            </w:t>
      </w:r>
    </w:p>
    <w:p>
      <w:pPr>
        <w:spacing w:line="360" w:lineRule="auto"/>
        <w:ind w:firstLineChars="200" w:firstLine="48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Cs w:val="28"/>
          <w:u w:val="single"/>
        </w:rPr>
      </w:pPr>
    </w:p>
    <w:p>
      <w:pPr>
        <w:spacing w:line="400" w:lineRule="exact"/>
        <w:rPr>
          <w:sz w:val="32"/>
        </w:rPr>
      </w:pPr>
    </w:p>
    <w:p>
      <w:pPr>
        <w:ind w:left="630" w:hangingChars="350" w:hanging="630"/>
        <w:jc w:val="left"/>
        <w:rPr>
          <w:b/>
          <w:bCs/>
          <w:sz w:val="18"/>
          <w:szCs w:val="18"/>
        </w:rPr>
      </w:pPr>
    </w:p>
    <w:p>
      <w:pPr>
        <w:ind w:left="630" w:hangingChars="350" w:hanging="630"/>
        <w:jc w:val="left"/>
        <w:rPr>
          <w:b/>
          <w:bCs/>
          <w:sz w:val="18"/>
          <w:szCs w:val="18"/>
        </w:rPr>
      </w:pPr>
      <w:r>
        <w:rPr>
          <w:rFonts w:hint="eastAsia"/>
          <w:b/>
          <w:bCs/>
          <w:sz w:val="18"/>
          <w:szCs w:val="18"/>
        </w:rPr>
        <w:t>注：1、附法定代表人身份证复印件和授权代表身份证复印件（正反面，加盖比选申请人单位公章）；</w:t>
      </w:r>
    </w:p>
    <w:p>
      <w:pPr>
        <w:rPr>
          <w:b/>
          <w:bCs/>
          <w:sz w:val="18"/>
          <w:szCs w:val="18"/>
        </w:rPr>
      </w:pPr>
      <w:r>
        <w:rPr>
          <w:rFonts w:hint="eastAsia"/>
          <w:b/>
          <w:bCs/>
          <w:sz w:val="18"/>
          <w:szCs w:val="18"/>
        </w:rPr>
        <w:t xml:space="preserve">    2、授权代表参与比选适用。</w:t>
      </w:r>
    </w:p>
    <w:p>
      <w:pPr>
        <w:ind w:firstLineChars="200" w:firstLine="640"/>
        <w:jc w:val="center"/>
        <w:rPr>
          <w:rFonts w:cs="宋体"/>
          <w:b/>
          <w:sz w:val="32"/>
          <w:szCs w:val="32"/>
        </w:rPr>
      </w:pPr>
      <w:r>
        <w:rPr>
          <w:rFonts w:cs="宋体" w:hint="eastAsia"/>
          <w:b/>
          <w:sz w:val="32"/>
          <w:szCs w:val="32"/>
        </w:rPr>
        <w:br w:type="page"/>
      </w:r>
    </w:p>
    <w:p>
      <w:pPr>
        <w:ind w:firstLineChars="200" w:firstLine="640"/>
        <w:jc w:val="center"/>
        <w:rPr>
          <w:rFonts w:cs="宋体"/>
          <w:b/>
          <w:sz w:val="32"/>
          <w:szCs w:val="32"/>
        </w:rPr>
      </w:pPr>
      <w:bookmarkStart w:id="91" w:name="_Toc5293_WPSOffice_Level3"/>
      <w:r>
        <w:rPr>
          <w:rFonts w:cs="宋体" w:hint="eastAsia"/>
          <w:b/>
          <w:sz w:val="32"/>
          <w:szCs w:val="32"/>
        </w:rPr>
        <w:t>（二）法定代表人身份证明</w:t>
      </w:r>
      <w:bookmarkEnd w:id="91"/>
    </w:p>
    <w:p>
      <w:pPr>
        <w:spacing w:line="400" w:lineRule="exact"/>
        <w:ind w:firstLineChars="200" w:firstLine="480"/>
        <w:rPr>
          <w:sz w:val="24"/>
        </w:rPr>
      </w:pPr>
    </w:p>
    <w:p>
      <w:pPr>
        <w:spacing w:line="360" w:lineRule="auto"/>
        <w:ind w:leftChars="255" w:left="536"/>
        <w:jc w:val="left"/>
        <w:rPr>
          <w:sz w:val="24"/>
        </w:rPr>
      </w:pPr>
      <w:r>
        <w:rPr>
          <w:rFonts w:hint="eastAsia"/>
          <w:sz w:val="24"/>
        </w:rPr>
        <w:t xml:space="preserve">比选申请人名称： </w:t>
      </w:r>
      <w:r>
        <w:rPr>
          <w:rFonts w:hint="eastAsia"/>
          <w:sz w:val="24"/>
          <w:u w:val="single"/>
        </w:rPr>
        <w:t xml:space="preserve">                         </w:t>
      </w:r>
      <w:r>
        <w:rPr>
          <w:rFonts w:hint="eastAsia"/>
          <w:sz w:val="24"/>
        </w:rPr>
        <w:t xml:space="preserve"> </w:t>
      </w:r>
    </w:p>
    <w:p>
      <w:pPr>
        <w:spacing w:line="360" w:lineRule="auto"/>
        <w:ind w:leftChars="255" w:left="536"/>
        <w:jc w:val="left"/>
        <w:rPr>
          <w:sz w:val="24"/>
          <w:u w:val="single"/>
        </w:rPr>
      </w:pPr>
      <w:r>
        <w:rPr>
          <w:rFonts w:hint="eastAsia"/>
          <w:sz w:val="24"/>
        </w:rPr>
        <w:t>单位性质：</w:t>
      </w:r>
      <w:r>
        <w:rPr>
          <w:rFonts w:hint="eastAsia"/>
          <w:sz w:val="24"/>
          <w:u w:val="single"/>
        </w:rPr>
        <w:t xml:space="preserve">                                </w:t>
      </w:r>
    </w:p>
    <w:p>
      <w:pPr>
        <w:spacing w:line="360" w:lineRule="auto"/>
        <w:ind w:leftChars="255" w:left="536"/>
        <w:jc w:val="left"/>
        <w:rPr>
          <w:sz w:val="24"/>
          <w:u w:val="single"/>
        </w:rPr>
      </w:pPr>
      <w:r>
        <w:rPr>
          <w:rFonts w:hint="eastAsia"/>
          <w:sz w:val="24"/>
        </w:rPr>
        <w:t>地址：</w:t>
      </w:r>
      <w:r>
        <w:rPr>
          <w:rFonts w:hint="eastAsia"/>
          <w:sz w:val="24"/>
          <w:u w:val="single"/>
        </w:rPr>
        <w:t xml:space="preserve">                                    </w:t>
      </w:r>
    </w:p>
    <w:p>
      <w:pPr>
        <w:spacing w:line="360" w:lineRule="auto"/>
        <w:ind w:leftChars="255" w:left="536"/>
        <w:jc w:val="left"/>
        <w:rPr>
          <w:sz w:val="24"/>
        </w:rPr>
      </w:pPr>
      <w:r>
        <w:rPr>
          <w:rFonts w:hint="eastAsia"/>
          <w:sz w:val="24"/>
        </w:rPr>
        <w:t>成立时间：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leftChars="255" w:left="536"/>
        <w:rPr>
          <w:sz w:val="24"/>
          <w:u w:val="single"/>
        </w:rPr>
      </w:pPr>
      <w:r>
        <w:rPr>
          <w:rFonts w:hint="eastAsia"/>
          <w:sz w:val="24"/>
        </w:rPr>
        <w:t>经营期限：</w:t>
      </w:r>
      <w:r>
        <w:rPr>
          <w:rFonts w:hint="eastAsia"/>
          <w:sz w:val="24"/>
          <w:u w:val="single"/>
        </w:rPr>
        <w:t xml:space="preserve">                       </w:t>
      </w:r>
    </w:p>
    <w:p>
      <w:pPr>
        <w:spacing w:line="360" w:lineRule="auto"/>
        <w:ind w:leftChars="255" w:left="536"/>
        <w:rPr>
          <w:sz w:val="24"/>
        </w:rPr>
      </w:pPr>
      <w:r>
        <w:rPr>
          <w:rFonts w:hint="eastAsia"/>
          <w:sz w:val="24"/>
        </w:rPr>
        <w:t>姓名：</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（比选申请人全称）的法定代表人（职务：</w:t>
      </w:r>
      <w:r>
        <w:rPr>
          <w:rFonts w:hint="eastAsia"/>
          <w:sz w:val="24"/>
          <w:u w:val="single"/>
        </w:rPr>
        <w:t xml:space="preserve">          </w:t>
      </w:r>
      <w:r>
        <w:rPr>
          <w:rFonts w:hint="eastAsia"/>
          <w:sz w:val="24"/>
        </w:rPr>
        <w:t>电话：</w:t>
      </w:r>
      <w:r>
        <w:rPr>
          <w:rFonts w:hint="eastAsia"/>
          <w:sz w:val="24"/>
          <w:u w:val="single"/>
        </w:rPr>
        <w:t xml:space="preserve">             </w:t>
      </w:r>
      <w:r>
        <w:rPr>
          <w:rFonts w:hint="eastAsia"/>
          <w:sz w:val="24"/>
        </w:rPr>
        <w:t>）</w:t>
      </w:r>
    </w:p>
    <w:p>
      <w:pPr>
        <w:spacing w:line="400" w:lineRule="exact"/>
        <w:ind w:firstLineChars="200" w:firstLine="480"/>
        <w:rPr>
          <w:sz w:val="24"/>
        </w:rPr>
      </w:pPr>
    </w:p>
    <w:p>
      <w:pPr>
        <w:spacing w:line="400" w:lineRule="exact"/>
        <w:ind w:firstLineChars="200" w:firstLine="480"/>
        <w:rPr>
          <w:sz w:val="24"/>
        </w:rPr>
      </w:pPr>
    </w:p>
    <w:p>
      <w:pPr>
        <w:spacing w:line="400" w:lineRule="exact"/>
        <w:ind w:firstLineChars="300" w:firstLine="720"/>
        <w:rPr>
          <w:sz w:val="24"/>
        </w:rPr>
      </w:pPr>
      <w:r>
        <w:rPr>
          <w:rFonts w:hint="eastAsia"/>
          <w:sz w:val="24"/>
        </w:rPr>
        <w:t>特此证明</w:t>
      </w:r>
    </w:p>
    <w:p>
      <w:pPr>
        <w:spacing w:line="400" w:lineRule="exact"/>
        <w:ind w:firstLineChars="200" w:firstLine="480"/>
        <w:rPr>
          <w:sz w:val="24"/>
        </w:rPr>
      </w:pPr>
    </w:p>
    <w:p>
      <w:pPr>
        <w:spacing w:line="400" w:lineRule="exact"/>
        <w:ind w:firstLineChars="200" w:firstLine="480"/>
        <w:rPr>
          <w:sz w:val="24"/>
        </w:rPr>
      </w:pPr>
    </w:p>
    <w:p>
      <w:pPr>
        <w:spacing w:line="400" w:lineRule="exact"/>
        <w:ind w:firstLineChars="200" w:firstLine="480"/>
        <w:rPr>
          <w:sz w:val="24"/>
        </w:rPr>
      </w:pPr>
    </w:p>
    <w:p>
      <w:pPr>
        <w:spacing w:line="360" w:lineRule="auto"/>
        <w:ind w:firstLineChars="200" w:firstLine="480"/>
        <w:rPr>
          <w:sz w:val="24"/>
        </w:rPr>
      </w:pPr>
      <w:r>
        <w:rPr>
          <w:rFonts w:hint="eastAsia"/>
          <w:sz w:val="24"/>
        </w:rPr>
        <w:t xml:space="preserve">   比选申请人名称：</w:t>
      </w:r>
      <w:r>
        <w:rPr>
          <w:rFonts w:hint="eastAsia"/>
          <w:sz w:val="24"/>
          <w:u w:val="single"/>
        </w:rPr>
        <w:t xml:space="preserve">                   </w:t>
      </w:r>
      <w:r>
        <w:rPr>
          <w:rFonts w:hint="eastAsia"/>
          <w:sz w:val="24"/>
        </w:rPr>
        <w:t>（单位公章）</w:t>
      </w:r>
    </w:p>
    <w:p>
      <w:pPr>
        <w:spacing w:line="360" w:lineRule="auto"/>
        <w:ind w:firstLineChars="200" w:firstLine="480"/>
        <w:rPr>
          <w:sz w:val="24"/>
        </w:r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Cs w:val="28"/>
          <w:u w:val="single"/>
        </w:rPr>
      </w:pPr>
    </w:p>
    <w:p>
      <w:pPr>
        <w:rPr>
          <w:szCs w:val="28"/>
          <w:u w:val="single"/>
        </w:rPr>
      </w:pPr>
    </w:p>
    <w:p>
      <w:pPr>
        <w:rPr>
          <w:szCs w:val="28"/>
          <w:u w:val="single"/>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p>
    <w:p>
      <w:pPr>
        <w:jc w:val="left"/>
        <w:rPr>
          <w:b/>
          <w:bCs/>
          <w:sz w:val="18"/>
          <w:szCs w:val="18"/>
        </w:rPr>
      </w:pPr>
      <w:r>
        <w:rPr>
          <w:rFonts w:hint="eastAsia"/>
          <w:b/>
          <w:bCs/>
          <w:sz w:val="18"/>
          <w:szCs w:val="18"/>
        </w:rPr>
        <w:t>注：1、附法定代表人身份证复印件（正反面，加盖比选申请人公章）；</w:t>
      </w:r>
    </w:p>
    <w:p>
      <w:pPr>
        <w:jc w:val="left"/>
        <w:rPr>
          <w:b/>
          <w:bCs/>
          <w:sz w:val="18"/>
          <w:szCs w:val="18"/>
        </w:rPr>
      </w:pPr>
      <w:r>
        <w:rPr>
          <w:rFonts w:hint="eastAsia"/>
          <w:b/>
          <w:bCs/>
          <w:sz w:val="18"/>
          <w:szCs w:val="18"/>
        </w:rPr>
        <w:t xml:space="preserve">    2、法定代表人参与比选适用。</w:t>
      </w:r>
    </w:p>
    <w:p>
      <w:pPr>
        <w:pStyle w:val="2"/>
        <w:spacing w:beforeLines="50" w:before="156" w:afterLines="50" w:after="156" w:line="360" w:lineRule="auto"/>
        <w:ind w:firstLineChars="0" w:firstLine="0"/>
        <w:rPr>
          <w:rFonts w:cs="宋体"/>
          <w:kern w:val="44"/>
        </w:rPr>
      </w:pPr>
      <w:bookmarkStart w:id="92" w:name="_Toc3601"/>
      <w:bookmarkStart w:id="93" w:name="_Toc30958"/>
      <w:r>
        <w:rPr>
          <w:rFonts w:cs="宋体" w:hint="eastAsia"/>
          <w:kern w:val="44"/>
        </w:rPr>
        <w:br w:type="page"/>
      </w:r>
      <w:bookmarkStart w:id="94" w:name="_Toc29972_WPSOffice_Level2"/>
      <w:r>
        <w:rPr>
          <w:rFonts w:ascii="宋体" w:cs="宋体" w:hint="eastAsia"/>
        </w:rPr>
        <w:t>4.3比选</w:t>
      </w:r>
      <w:bookmarkEnd w:id="89"/>
      <w:bookmarkEnd w:id="90"/>
      <w:r>
        <w:rPr>
          <w:rFonts w:ascii="宋体" w:cs="宋体" w:hint="eastAsia"/>
        </w:rPr>
        <w:t>报价函</w:t>
      </w:r>
      <w:bookmarkEnd w:id="92"/>
      <w:bookmarkEnd w:id="93"/>
      <w:bookmarkEnd w:id="94"/>
    </w:p>
    <w:p>
      <w:pPr>
        <w:ind w:firstLineChars="200" w:firstLine="640"/>
        <w:jc w:val="center"/>
        <w:rPr>
          <w:rFonts w:cs="宋体"/>
          <w:b/>
          <w:sz w:val="32"/>
          <w:szCs w:val="32"/>
        </w:rPr>
      </w:pPr>
      <w:bookmarkStart w:id="95" w:name="_Toc16224_WPSOffice_Level2"/>
      <w:bookmarkStart w:id="96" w:name="_Toc6002"/>
      <w:r>
        <w:rPr>
          <w:rFonts w:cs="宋体" w:hint="eastAsia"/>
          <w:b/>
          <w:sz w:val="32"/>
          <w:szCs w:val="32"/>
        </w:rPr>
        <w:t>比选报价函</w:t>
      </w:r>
      <w:bookmarkEnd w:id="95"/>
      <w:bookmarkEnd w:id="96"/>
    </w:p>
    <w:p>
      <w:pPr>
        <w:spacing w:line="360" w:lineRule="auto"/>
        <w:rPr>
          <w:sz w:val="24"/>
        </w:rPr>
      </w:pPr>
    </w:p>
    <w:p>
      <w:pPr>
        <w:spacing w:line="360" w:lineRule="auto"/>
        <w:rPr>
          <w:sz w:val="24"/>
        </w:rPr>
      </w:pPr>
      <w:r>
        <w:rPr>
          <w:rFonts w:hint="eastAsia"/>
          <w:sz w:val="24"/>
        </w:rPr>
        <w:t>__________________（比选人名称）：</w:t>
      </w:r>
    </w:p>
    <w:p>
      <w:pPr>
        <w:spacing w:line="360" w:lineRule="auto"/>
        <w:ind w:firstLineChars="200" w:firstLine="480"/>
        <w:rPr>
          <w:rFonts w:cs="宋体"/>
          <w:sz w:val="24"/>
        </w:rPr>
      </w:pPr>
      <w:r>
        <w:rPr>
          <w:rFonts w:cs="宋体" w:hint="eastAsia"/>
          <w:sz w:val="24"/>
        </w:rPr>
        <w:t>我方全面研究了“</w:t>
      </w:r>
      <w:r>
        <w:rPr>
          <w:rFonts w:cs="宋体" w:hint="eastAsia"/>
          <w:sz w:val="24"/>
          <w:u w:val="single"/>
        </w:rPr>
        <w:t xml:space="preserve">                  </w:t>
      </w:r>
      <w:r>
        <w:rPr>
          <w:rFonts w:cs="宋体" w:hint="eastAsia"/>
          <w:sz w:val="24"/>
        </w:rPr>
        <w:t>”（项目名称）的比选文件，决定参加贵单位组织的本项目的比选。我方授权</w:t>
      </w:r>
      <w:r>
        <w:rPr>
          <w:rFonts w:cs="宋体" w:hint="eastAsia"/>
          <w:sz w:val="24"/>
          <w:u w:val="single"/>
        </w:rPr>
        <w:t xml:space="preserve">         </w:t>
      </w:r>
      <w:r>
        <w:rPr>
          <w:rFonts w:cs="宋体" w:hint="eastAsia"/>
          <w:sz w:val="24"/>
        </w:rPr>
        <w:t>（姓名、职务）代表我方</w:t>
      </w:r>
      <w:r>
        <w:rPr>
          <w:rFonts w:cs="宋体" w:hint="eastAsia"/>
          <w:sz w:val="24"/>
          <w:u w:val="single"/>
        </w:rPr>
        <w:t xml:space="preserve">       </w:t>
      </w:r>
      <w:r>
        <w:rPr>
          <w:rFonts w:cs="宋体" w:hint="eastAsia"/>
          <w:sz w:val="24"/>
        </w:rPr>
        <w:t>（比选申请人单位的名称）全权处理本项目比选的有关事宜。</w:t>
      </w:r>
    </w:p>
    <w:p>
      <w:pPr>
        <w:spacing w:line="360" w:lineRule="auto"/>
        <w:ind w:firstLineChars="200" w:firstLine="480"/>
        <w:rPr>
          <w:rFonts w:cs="宋体"/>
          <w:sz w:val="24"/>
        </w:rPr>
      </w:pPr>
      <w:r>
        <w:rPr>
          <w:rFonts w:cs="宋体" w:hint="eastAsia"/>
          <w:sz w:val="24"/>
        </w:rPr>
        <w:t>1、我方自愿按照比选文件规定的各项要求向比选人提供所需货物及服务，比选总价为</w:t>
      </w:r>
      <w:r>
        <w:rPr>
          <w:rFonts w:cs="宋体" w:hint="eastAsia"/>
          <w:sz w:val="24"/>
          <w:u w:val="single"/>
        </w:rPr>
        <w:t xml:space="preserve">      </w:t>
      </w:r>
      <w:r>
        <w:rPr>
          <w:rFonts w:cs="宋体" w:hint="eastAsia"/>
          <w:sz w:val="24"/>
        </w:rPr>
        <w:t>元人民币（大写：</w:t>
      </w:r>
      <w:r>
        <w:rPr>
          <w:rFonts w:cs="宋体" w:hint="eastAsia"/>
          <w:sz w:val="24"/>
          <w:u w:val="single"/>
        </w:rPr>
        <w:t xml:space="preserve">         </w:t>
      </w:r>
      <w:r>
        <w:rPr>
          <w:rFonts w:cs="宋体" w:hint="eastAsia"/>
          <w:sz w:val="24"/>
        </w:rPr>
        <w:t>）。此报价是比选申请人响应比选项目要求的全部工作内容的价格体现，包括比选申请人完成本项目所需的一切费用。</w:t>
      </w:r>
    </w:p>
    <w:p>
      <w:pPr>
        <w:spacing w:line="360" w:lineRule="auto"/>
        <w:ind w:firstLineChars="200" w:firstLine="480"/>
        <w:rPr>
          <w:rFonts w:cs="宋体"/>
          <w:sz w:val="24"/>
        </w:rPr>
      </w:pPr>
      <w:r>
        <w:rPr>
          <w:rFonts w:cs="宋体" w:hint="eastAsia"/>
          <w:sz w:val="24"/>
        </w:rPr>
        <w:t>2、比选申请人只允许有一个报价，并且在合同履行过程中是固定不变的，任何有选择或可调整的报价将不予接受，并按无效比选处理。</w:t>
      </w:r>
    </w:p>
    <w:p>
      <w:pPr>
        <w:spacing w:line="360" w:lineRule="auto"/>
        <w:ind w:firstLineChars="200" w:firstLine="480"/>
        <w:rPr>
          <w:rFonts w:cs="宋体"/>
          <w:sz w:val="24"/>
        </w:rPr>
      </w:pPr>
      <w:r>
        <w:rPr>
          <w:rFonts w:cs="宋体" w:hint="eastAsia"/>
          <w:sz w:val="24"/>
        </w:rPr>
        <w:t>3、一旦我方中选，我方将严格履行合同规定的责任和义务，并完成项目的供货、安装、调试、并交付比选人验收、使用。</w:t>
      </w:r>
    </w:p>
    <w:p>
      <w:pPr>
        <w:spacing w:line="360" w:lineRule="auto"/>
        <w:ind w:firstLineChars="200" w:firstLine="480"/>
        <w:rPr>
          <w:rFonts w:cs="宋体" w:hint="eastAsia"/>
          <w:sz w:val="24"/>
        </w:rPr>
      </w:pPr>
      <w:r>
        <w:rPr>
          <w:rFonts w:cs="宋体" w:hint="eastAsia"/>
          <w:sz w:val="24"/>
          <w:lang w:val="en-US" w:eastAsia="zh-CN"/>
        </w:rPr>
        <w:t>4</w:t>
      </w:r>
      <w:r>
        <w:rPr>
          <w:rFonts w:cs="宋体" w:hint="eastAsia"/>
          <w:sz w:val="24"/>
        </w:rPr>
        <w:t>、我方为本项目提交的比选申请文件正本1份、副本</w:t>
      </w:r>
      <w:r>
        <w:rPr>
          <w:rFonts w:cs="宋体" w:hint="eastAsia"/>
          <w:sz w:val="24"/>
          <w:lang w:val="en-US" w:eastAsia="zh-CN"/>
        </w:rPr>
        <w:t>2</w:t>
      </w:r>
      <w:r>
        <w:rPr>
          <w:rFonts w:cs="宋体" w:hint="eastAsia"/>
          <w:sz w:val="24"/>
        </w:rPr>
        <w:t>份。</w:t>
      </w:r>
    </w:p>
    <w:p>
      <w:pPr>
        <w:spacing w:line="360" w:lineRule="auto"/>
        <w:ind w:firstLineChars="200" w:firstLine="480"/>
        <w:rPr>
          <w:rFonts w:cs="宋体"/>
          <w:sz w:val="24"/>
        </w:rPr>
      </w:pPr>
      <w:r>
        <w:rPr>
          <w:rFonts w:cs="宋体" w:hint="eastAsia"/>
          <w:bCs/>
          <w:sz w:val="24"/>
          <w:lang w:val="en-US" w:eastAsia="zh-CN"/>
        </w:rPr>
        <w:t>5</w:t>
      </w:r>
      <w:r>
        <w:rPr>
          <w:rFonts w:cs="宋体" w:hint="eastAsia"/>
          <w:bCs/>
          <w:sz w:val="24"/>
        </w:rPr>
        <w:t>、我方已详细阅读和审查了全部比选文件，包括修改文件（如有）以及全部相关资料和有关附件，并对上述文件均无异议。</w:t>
      </w:r>
    </w:p>
    <w:p>
      <w:pPr>
        <w:spacing w:line="360" w:lineRule="auto"/>
        <w:ind w:firstLineChars="200" w:firstLine="480"/>
        <w:rPr>
          <w:rFonts w:cs="宋体"/>
          <w:sz w:val="24"/>
        </w:rPr>
      </w:pPr>
      <w:r>
        <w:rPr>
          <w:rFonts w:cs="宋体" w:hint="eastAsia"/>
          <w:sz w:val="24"/>
          <w:lang w:val="en-US" w:eastAsia="zh-CN"/>
        </w:rPr>
        <w:t>6</w:t>
      </w:r>
      <w:r>
        <w:rPr>
          <w:rFonts w:cs="宋体" w:hint="eastAsia"/>
          <w:sz w:val="24"/>
        </w:rPr>
        <w:t>、我方愿意提供贵单位可能另外要求的，与比选有关的文件资料，并保证我方已提供和将要提供的文件资料是真实、准确的。</w:t>
      </w:r>
    </w:p>
    <w:p>
      <w:pPr>
        <w:spacing w:line="360" w:lineRule="auto"/>
        <w:ind w:firstLineChars="200" w:firstLine="480"/>
        <w:rPr>
          <w:rFonts w:cs="宋体"/>
          <w:sz w:val="24"/>
        </w:rPr>
      </w:pPr>
      <w:r>
        <w:rPr>
          <w:rFonts w:cs="宋体" w:hint="eastAsia"/>
          <w:sz w:val="24"/>
          <w:lang w:val="en-US" w:eastAsia="zh-CN"/>
        </w:rPr>
        <w:t>7</w:t>
      </w:r>
      <w:r>
        <w:rPr>
          <w:rFonts w:cs="宋体" w:hint="eastAsia"/>
          <w:sz w:val="24"/>
        </w:rPr>
        <w:t>、我方完全理解比选人不一定将合同授予最低报价的比选申请人的行为。</w:t>
      </w:r>
    </w:p>
    <w:p>
      <w:pPr>
        <w:spacing w:line="360" w:lineRule="auto"/>
        <w:ind w:rightChars="7" w:right="15" w:firstLineChars="221" w:firstLine="530"/>
        <w:jc w:val="left"/>
        <w:rPr>
          <w:rFonts w:cs="宋体"/>
          <w:sz w:val="24"/>
        </w:rPr>
      </w:pPr>
    </w:p>
    <w:p>
      <w:pPr>
        <w:spacing w:line="360" w:lineRule="auto"/>
        <w:ind w:rightChars="7" w:right="15" w:firstLineChars="221" w:firstLine="530"/>
        <w:jc w:val="left"/>
        <w:rPr>
          <w:rFonts w:cs="宋体"/>
          <w:sz w:val="24"/>
        </w:rPr>
      </w:pPr>
    </w:p>
    <w:p>
      <w:pPr>
        <w:spacing w:line="360" w:lineRule="auto"/>
        <w:ind w:rightChars="7" w:right="15" w:firstLineChars="221" w:firstLine="53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 xml:space="preserve">（全称、盖章） </w:t>
      </w:r>
    </w:p>
    <w:p>
      <w:pPr>
        <w:spacing w:line="360" w:lineRule="auto"/>
        <w:ind w:rightChars="7" w:right="15" w:firstLineChars="200" w:firstLine="48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line="360" w:lineRule="auto"/>
        <w:ind w:firstLineChars="200" w:firstLine="48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Cs w:val="28"/>
          <w:u w:val="single"/>
        </w:rPr>
      </w:pPr>
    </w:p>
    <w:p>
      <w:pPr>
        <w:spacing w:line="360" w:lineRule="auto"/>
        <w:ind w:rightChars="7" w:right="15"/>
        <w:jc w:val="left"/>
        <w:rPr>
          <w:rFonts w:cs="宋体"/>
          <w:sz w:val="24"/>
        </w:rPr>
      </w:pPr>
    </w:p>
    <w:p>
      <w:pPr>
        <w:pStyle w:val="4"/>
      </w:pPr>
    </w:p>
    <w:p>
      <w:pPr>
        <w:spacing w:line="360" w:lineRule="auto"/>
        <w:ind w:rightChars="7" w:right="15"/>
        <w:jc w:val="left"/>
        <w:rPr>
          <w:rFonts w:cs="宋体"/>
          <w:sz w:val="24"/>
        </w:rPr>
      </w:pPr>
      <w:r>
        <w:rPr>
          <w:rFonts w:cs="宋体" w:hint="eastAsia"/>
          <w:sz w:val="24"/>
        </w:rPr>
        <w:t xml:space="preserve"> </w:t>
      </w:r>
    </w:p>
    <w:p>
      <w:pPr>
        <w:rPr>
          <w:rFonts w:ascii="宋体" w:cs="宋体"/>
          <w:b/>
          <w:bCs/>
          <w:sz w:val="32"/>
        </w:rPr>
      </w:pPr>
      <w:bookmarkStart w:id="97" w:name="_Toc435989393"/>
      <w:bookmarkStart w:id="98" w:name="_Toc11788"/>
      <w:bookmarkStart w:id="99" w:name="_Toc30633_WPSOffice_Level2"/>
      <w:bookmarkStart w:id="100" w:name="_Toc1070"/>
      <w:bookmarkStart w:id="101" w:name="_Toc14713"/>
      <w:r>
        <w:rPr>
          <w:rFonts w:ascii="宋体" w:cs="宋体" w:hint="eastAsia"/>
          <w:b/>
          <w:bCs/>
          <w:sz w:val="24"/>
          <w:szCs w:val="20"/>
        </w:rPr>
        <w:t>4.</w:t>
      </w:r>
      <w:r>
        <w:rPr>
          <w:rFonts w:ascii="宋体" w:cs="宋体"/>
          <w:b/>
          <w:bCs/>
          <w:sz w:val="24"/>
          <w:szCs w:val="20"/>
        </w:rPr>
        <w:t>3</w:t>
      </w:r>
      <w:r>
        <w:rPr>
          <w:rFonts w:ascii="宋体" w:cs="宋体" w:hint="eastAsia"/>
          <w:b/>
          <w:bCs/>
          <w:sz w:val="24"/>
          <w:szCs w:val="20"/>
        </w:rPr>
        <w:t>.1比选报价表</w:t>
      </w:r>
    </w:p>
    <w:p>
      <w:pPr>
        <w:pStyle w:val="54"/>
        <w:jc w:val="center"/>
        <w:rPr>
          <w:rFonts w:cs="宋体"/>
          <w:b/>
          <w:bCs/>
          <w:bdr w:val="single" w:sz="4" w:space="0" w:color="auto"/>
        </w:rPr>
      </w:pPr>
      <w:r>
        <w:rPr>
          <w:rFonts w:ascii="宋体" w:cs="宋体" w:hint="eastAsia"/>
          <w:b/>
          <w:bCs/>
          <w:color w:val="auto"/>
          <w:kern w:val="2"/>
          <w:sz w:val="32"/>
          <w:szCs w:val="22"/>
        </w:rPr>
        <w:t>比选报价明细表</w:t>
      </w:r>
    </w:p>
    <w:p>
      <w:pPr>
        <w:pStyle w:val="54"/>
      </w:pPr>
    </w:p>
    <w:tbl>
      <w:tblPr>
        <w:jc w:val="center"/>
        <w:tblW w:w="5000" w:type="pct"/>
        <w:tblBorders>
          <w:top w:val="single" w:sz="4" w:space="0" w:color="auto"/>
          <w:left w:val="single" w:sz="4" w:space="0" w:color="auto"/>
          <w:bottom w:val="single" w:sz="4" w:space="0" w:color="auto"/>
          <w:right w:val="single" w:sz="4" w:space="0" w:color="auto"/>
        </w:tblBorders>
        <w:tblCellMar>
          <w:top w:w="0" w:type="dxa"/>
          <w:left w:w="10" w:type="dxa"/>
          <w:bottom w:w="0" w:type="dxa"/>
          <w:right w:w="10" w:type="dxa"/>
        </w:tblCellMar>
      </w:tblPr>
      <w:tblGrid>
        <w:gridCol w:w="492"/>
        <w:gridCol w:w="1525"/>
        <w:gridCol w:w="909"/>
        <w:gridCol w:w="1005"/>
        <w:gridCol w:w="221"/>
        <w:gridCol w:w="663"/>
        <w:gridCol w:w="767"/>
        <w:gridCol w:w="764"/>
        <w:gridCol w:w="764"/>
        <w:gridCol w:w="764"/>
        <w:gridCol w:w="764"/>
      </w:tblGrid>
      <w:tr>
        <w:trPr>
          <w:trHeight w:hRule="exact" w:val="640"/>
        </w:trPr>
        <w:tc>
          <w:tcPr>
            <w:tcW w:w="285" w:type="pct"/>
            <w:tcBorders>
              <w:top w:val="nil"/>
              <w:left w:val="nil"/>
              <w:bottom w:val="nil"/>
              <w:right w:val="nil"/>
            </w:tcBorders>
            <w:shd w:val="clear" w:color="auto" w:fill="FFFFFF"/>
            <w:noWrap/>
            <w:vAlign w:val="center"/>
          </w:tcPr>
          <w:p>
            <w:pPr>
              <w:pStyle w:val="55"/>
              <w:jc w:val="center"/>
              <w:rPr>
                <w:rFonts w:ascii="宋体" w:eastAsia="宋体" w:cs="宋体"/>
                <w:sz w:val="24"/>
                <w:szCs w:val="24"/>
              </w:rPr>
            </w:pPr>
            <w:r>
              <w:rPr>
                <w:rFonts w:ascii="宋体" w:eastAsia="宋体" w:cs="宋体" w:hint="eastAsia"/>
                <w:color w:val="000000"/>
                <w:sz w:val="24"/>
                <w:szCs w:val="24"/>
              </w:rPr>
              <w:t>序号</w:t>
            </w:r>
          </w:p>
        </w:tc>
        <w:tc>
          <w:tcPr>
            <w:tcW w:w="883" w:type="pct"/>
            <w:tcBorders>
              <w:top w:val="nil"/>
              <w:left w:val="single" w:sz="4" w:space="0" w:color="auto"/>
              <w:bottom w:val="nil"/>
              <w:right w:val="nil"/>
            </w:tcBorders>
            <w:shd w:val="clear" w:color="auto" w:fill="FFFFFF"/>
            <w:noWrap/>
            <w:vAlign w:val="center"/>
          </w:tcPr>
          <w:p>
            <w:pPr>
              <w:pStyle w:val="55"/>
              <w:jc w:val="center"/>
              <w:rPr>
                <w:rFonts w:ascii="宋体" w:eastAsia="宋体" w:cs="宋体"/>
                <w:sz w:val="24"/>
                <w:szCs w:val="24"/>
              </w:rPr>
            </w:pPr>
            <w:r>
              <w:rPr>
                <w:rFonts w:ascii="宋体" w:eastAsia="宋体" w:cs="宋体" w:hint="eastAsia"/>
                <w:color w:val="000000"/>
                <w:sz w:val="24"/>
                <w:szCs w:val="24"/>
              </w:rPr>
              <w:t>货物名称</w:t>
            </w:r>
          </w:p>
        </w:tc>
        <w:tc>
          <w:tcPr>
            <w:tcW w:w="526" w:type="pct"/>
            <w:tcBorders>
              <w:top w:val="nil"/>
              <w:left w:val="single" w:sz="4" w:space="0" w:color="auto"/>
              <w:bottom w:val="nil"/>
              <w:right w:val="nil"/>
            </w:tcBorders>
            <w:shd w:val="clear" w:color="auto" w:fill="FFFFFF"/>
            <w:noWrap/>
            <w:vAlign w:val="center"/>
          </w:tcPr>
          <w:p>
            <w:pPr>
              <w:pStyle w:val="55"/>
              <w:jc w:val="center"/>
              <w:rPr>
                <w:rFonts w:ascii="宋体" w:eastAsia="宋体" w:cs="宋体"/>
                <w:sz w:val="24"/>
                <w:szCs w:val="24"/>
              </w:rPr>
            </w:pPr>
            <w:r>
              <w:rPr>
                <w:rFonts w:ascii="宋体" w:eastAsia="宋体" w:cs="宋体" w:hint="eastAsia"/>
                <w:color w:val="000000"/>
                <w:sz w:val="24"/>
                <w:szCs w:val="24"/>
              </w:rPr>
              <w:t>规格型号</w:t>
            </w:r>
          </w:p>
        </w:tc>
        <w:tc>
          <w:tcPr>
            <w:tcW w:w="710" w:type="pct"/>
            <w:gridSpan w:val="2"/>
            <w:tcBorders>
              <w:top w:val="nil"/>
              <w:left w:val="single" w:sz="4" w:space="0" w:color="auto"/>
              <w:bottom w:val="nil"/>
              <w:right w:val="nil"/>
            </w:tcBorders>
            <w:shd w:val="clear" w:color="auto" w:fill="FFFFFF"/>
            <w:noWrap/>
            <w:vAlign w:val="center"/>
          </w:tcPr>
          <w:p>
            <w:pPr>
              <w:pStyle w:val="55"/>
              <w:jc w:val="center"/>
              <w:rPr>
                <w:rFonts w:ascii="宋体" w:eastAsia="宋体" w:cs="宋体"/>
                <w:sz w:val="24"/>
                <w:szCs w:val="24"/>
              </w:rPr>
            </w:pPr>
            <w:r>
              <w:rPr>
                <w:rFonts w:ascii="宋体" w:eastAsia="宋体" w:cs="宋体" w:hint="eastAsia"/>
                <w:color w:val="000000"/>
                <w:sz w:val="24"/>
                <w:szCs w:val="24"/>
              </w:rPr>
              <w:t>生产或加工地</w:t>
            </w:r>
          </w:p>
        </w:tc>
        <w:tc>
          <w:tcPr>
            <w:tcW w:w="384" w:type="pct"/>
            <w:tcBorders>
              <w:top w:val="nil"/>
              <w:left w:val="single" w:sz="4" w:space="0" w:color="auto"/>
              <w:bottom w:val="nil"/>
              <w:right w:val="single" w:sz="4" w:space="0" w:color="auto"/>
            </w:tcBorders>
            <w:shd w:val="clear" w:color="auto" w:fill="FFFFFF"/>
            <w:noWrap/>
          </w:tcPr>
          <w:p>
            <w:pPr>
              <w:pStyle w:val="55"/>
              <w:jc w:val="center"/>
              <w:rPr>
                <w:rFonts w:ascii="宋体" w:eastAsia="PMingLiU" w:cs="宋体" w:hAnsi="宋体"/>
                <w:color w:val="000000"/>
                <w:sz w:val="24"/>
                <w:szCs w:val="24"/>
              </w:rPr>
            </w:pPr>
            <w:r>
              <w:rPr>
                <w:rFonts w:ascii="宋体" w:eastAsia="宋体" w:cs="宋体" w:hint="eastAsia"/>
                <w:color w:val="000000"/>
                <w:sz w:val="24"/>
                <w:szCs w:val="24"/>
              </w:rPr>
              <w:t>品牌</w:t>
            </w:r>
          </w:p>
        </w:tc>
        <w:tc>
          <w:tcPr>
            <w:tcW w:w="444" w:type="pct"/>
            <w:tcBorders>
              <w:top w:val="nil"/>
              <w:left w:val="single" w:sz="4" w:space="0" w:color="auto"/>
              <w:bottom w:val="nil"/>
              <w:right w:val="nil"/>
            </w:tcBorders>
            <w:shd w:val="clear" w:color="auto" w:fill="FFFFFF"/>
            <w:noWrap/>
            <w:vAlign w:val="center"/>
          </w:tcPr>
          <w:p>
            <w:pPr>
              <w:pStyle w:val="55"/>
              <w:jc w:val="center"/>
              <w:rPr>
                <w:rFonts w:ascii="宋体" w:eastAsia="PMingLiU" w:cs="宋体" w:hAnsi="宋体"/>
                <w:sz w:val="24"/>
                <w:szCs w:val="24"/>
              </w:rPr>
            </w:pPr>
            <w:r>
              <w:rPr>
                <w:rFonts w:ascii="宋体" w:eastAsia="宋体" w:cs="宋体" w:hint="eastAsia"/>
                <w:color w:val="000000"/>
                <w:sz w:val="24"/>
                <w:szCs w:val="24"/>
              </w:rPr>
              <w:t>单位</w:t>
            </w:r>
          </w:p>
        </w:tc>
        <w:tc>
          <w:tcPr>
            <w:tcW w:w="442" w:type="pct"/>
            <w:tcBorders>
              <w:top w:val="nil"/>
              <w:left w:val="single" w:sz="4" w:space="0" w:color="auto"/>
              <w:bottom w:val="nil"/>
              <w:right w:val="nil"/>
            </w:tcBorders>
            <w:shd w:val="clear" w:color="auto" w:fill="FFFFFF"/>
            <w:noWrap/>
            <w:vAlign w:val="center"/>
          </w:tcPr>
          <w:p>
            <w:pPr>
              <w:pStyle w:val="55"/>
              <w:ind w:firstLine="200"/>
              <w:jc w:val="center"/>
              <w:rPr>
                <w:rFonts w:ascii="宋体" w:eastAsia="PMingLiU" w:cs="宋体" w:hAnsi="宋体"/>
                <w:sz w:val="24"/>
                <w:szCs w:val="24"/>
                <w:lang w:eastAsia="zh-CN"/>
              </w:rPr>
            </w:pPr>
            <w:r>
              <w:rPr>
                <w:rFonts w:ascii="宋体" w:eastAsia="宋体" w:cs="宋体" w:hint="eastAsia"/>
                <w:sz w:val="24"/>
                <w:szCs w:val="24"/>
              </w:rPr>
              <w:t>数量</w:t>
            </w:r>
          </w:p>
        </w:tc>
        <w:tc>
          <w:tcPr>
            <w:tcW w:w="442" w:type="pct"/>
            <w:tcBorders>
              <w:top w:val="nil"/>
              <w:left w:val="single" w:sz="4" w:space="0" w:color="auto"/>
              <w:bottom w:val="nil"/>
              <w:right w:val="nil"/>
            </w:tcBorders>
            <w:shd w:val="clear" w:color="auto" w:fill="FFFFFF"/>
            <w:noWrap/>
          </w:tcPr>
          <w:p>
            <w:pPr>
              <w:pStyle w:val="55"/>
              <w:ind w:firstLine="200"/>
              <w:jc w:val="center"/>
              <w:rPr>
                <w:rFonts w:ascii="宋体" w:eastAsia="宋体" w:cs="宋体"/>
                <w:sz w:val="24"/>
                <w:szCs w:val="24"/>
              </w:rPr>
            </w:pPr>
            <w:r>
              <w:rPr>
                <w:rFonts w:ascii="宋体" w:eastAsia="宋体" w:cs="宋体" w:hint="eastAsia"/>
                <w:sz w:val="24"/>
                <w:szCs w:val="24"/>
              </w:rPr>
              <w:t>单价（元）</w:t>
            </w:r>
          </w:p>
        </w:tc>
        <w:tc>
          <w:tcPr>
            <w:tcW w:w="442" w:type="pct"/>
            <w:tcBorders>
              <w:top w:val="nil"/>
              <w:left w:val="single" w:sz="4" w:space="0" w:color="auto"/>
              <w:bottom w:val="nil"/>
              <w:right w:val="nil"/>
            </w:tcBorders>
            <w:shd w:val="clear" w:color="auto" w:fill="FFFFFF"/>
            <w:noWrap/>
          </w:tcPr>
          <w:p>
            <w:pPr>
              <w:pStyle w:val="55"/>
              <w:ind w:firstLine="200"/>
              <w:jc w:val="center"/>
              <w:rPr>
                <w:rFonts w:ascii="宋体" w:eastAsia="宋体" w:cs="宋体"/>
                <w:sz w:val="24"/>
                <w:szCs w:val="24"/>
              </w:rPr>
            </w:pPr>
            <w:r>
              <w:rPr>
                <w:rFonts w:ascii="宋体" w:eastAsia="宋体" w:cs="宋体" w:hint="eastAsia"/>
                <w:sz w:val="24"/>
                <w:szCs w:val="24"/>
              </w:rPr>
              <w:t>总价（元）</w:t>
            </w:r>
          </w:p>
        </w:tc>
        <w:tc>
          <w:tcPr>
            <w:tcW w:w="442" w:type="pct"/>
            <w:tcBorders>
              <w:top w:val="nil"/>
              <w:left w:val="single" w:sz="4" w:space="0" w:color="auto"/>
              <w:bottom w:val="nil"/>
              <w:right w:val="nil"/>
            </w:tcBorders>
            <w:shd w:val="clear" w:color="auto" w:fill="FFFFFF"/>
            <w:noWrap/>
          </w:tcPr>
          <w:p>
            <w:pPr>
              <w:pStyle w:val="55"/>
              <w:ind w:firstLine="200"/>
              <w:jc w:val="center"/>
              <w:rPr>
                <w:rFonts w:ascii="宋体" w:eastAsia="宋体" w:cs="宋体"/>
                <w:sz w:val="24"/>
                <w:szCs w:val="24"/>
              </w:rPr>
            </w:pPr>
            <w:r>
              <w:rPr>
                <w:rFonts w:ascii="宋体" w:eastAsia="宋体" w:cs="宋体" w:hint="eastAsia"/>
                <w:sz w:val="24"/>
                <w:szCs w:val="24"/>
              </w:rPr>
              <w:t>备注</w:t>
            </w:r>
          </w:p>
        </w:tc>
      </w:tr>
      <w:tr>
        <w:trPr>
          <w:trHeight w:val="1153"/>
        </w:trPr>
        <w:tc>
          <w:tcPr>
            <w:tcW w:w="285" w:type="pct"/>
            <w:tcBorders>
              <w:top w:val="single" w:sz="4" w:space="0" w:color="auto"/>
              <w:left w:val="nil"/>
              <w:bottom w:val="nil"/>
              <w:right w:val="nil"/>
            </w:tcBorders>
            <w:shd w:val="clear" w:color="auto" w:fill="FFFFFF"/>
            <w:noWrap/>
            <w:vAlign w:val="center"/>
          </w:tcPr>
          <w:p>
            <w:pPr>
              <w:pStyle w:val="55"/>
              <w:ind w:firstLine="220"/>
              <w:jc w:val="left"/>
              <w:rPr>
                <w:rFonts w:ascii="宋体" w:eastAsia="宋体" w:cs="宋体"/>
                <w:sz w:val="24"/>
                <w:szCs w:val="24"/>
              </w:rPr>
            </w:pPr>
            <w:r>
              <w:rPr>
                <w:rFonts w:ascii="宋体" w:eastAsia="宋体" w:cs="宋体" w:hint="eastAsia"/>
                <w:color w:val="000000"/>
                <w:sz w:val="24"/>
                <w:szCs w:val="24"/>
              </w:rPr>
              <w:t>1</w:t>
            </w:r>
          </w:p>
        </w:tc>
        <w:tc>
          <w:tcPr>
            <w:tcW w:w="883"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526"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color w:val="000000"/>
                <w:sz w:val="24"/>
                <w:szCs w:val="24"/>
              </w:rPr>
            </w:pPr>
          </w:p>
        </w:tc>
        <w:tc>
          <w:tcPr>
            <w:tcW w:w="710" w:type="pct"/>
            <w:gridSpan w:val="2"/>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384" w:type="pct"/>
            <w:tcBorders>
              <w:top w:val="single" w:sz="4" w:space="0" w:color="auto"/>
              <w:left w:val="single" w:sz="4" w:space="0" w:color="auto"/>
              <w:bottom w:val="nil"/>
              <w:right w:val="single" w:sz="4" w:space="0" w:color="auto"/>
            </w:tcBorders>
            <w:shd w:val="clear" w:color="auto" w:fill="FFFFFF"/>
            <w:noWrap/>
          </w:tcPr>
          <w:p>
            <w:pPr>
              <w:rPr>
                <w:rFonts w:ascii="宋体" w:cs="宋体"/>
                <w:sz w:val="24"/>
                <w:szCs w:val="24"/>
              </w:rPr>
            </w:pPr>
          </w:p>
        </w:tc>
        <w:tc>
          <w:tcPr>
            <w:tcW w:w="444"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r>
      <w:tr>
        <w:trPr>
          <w:trHeight w:val="1153"/>
        </w:trPr>
        <w:tc>
          <w:tcPr>
            <w:tcW w:w="285" w:type="pct"/>
            <w:tcBorders>
              <w:top w:val="single" w:sz="4" w:space="0" w:color="auto"/>
              <w:left w:val="nil"/>
              <w:bottom w:val="nil"/>
              <w:right w:val="nil"/>
            </w:tcBorders>
            <w:shd w:val="clear" w:color="auto" w:fill="FFFFFF"/>
            <w:noWrap/>
            <w:vAlign w:val="center"/>
          </w:tcPr>
          <w:p>
            <w:pPr>
              <w:pStyle w:val="55"/>
              <w:ind w:firstLine="220"/>
              <w:jc w:val="left"/>
              <w:rPr>
                <w:rFonts w:ascii="宋体" w:eastAsia="宋体" w:cs="宋体"/>
                <w:sz w:val="24"/>
                <w:szCs w:val="24"/>
              </w:rPr>
            </w:pPr>
            <w:r>
              <w:rPr>
                <w:rFonts w:ascii="宋体" w:eastAsia="宋体" w:cs="宋体" w:hint="eastAsia"/>
                <w:color w:val="000000"/>
                <w:sz w:val="24"/>
                <w:szCs w:val="24"/>
              </w:rPr>
              <w:t>2</w:t>
            </w:r>
          </w:p>
        </w:tc>
        <w:tc>
          <w:tcPr>
            <w:tcW w:w="883"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526"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color w:val="000000"/>
                <w:sz w:val="24"/>
                <w:szCs w:val="24"/>
              </w:rPr>
            </w:pPr>
          </w:p>
        </w:tc>
        <w:tc>
          <w:tcPr>
            <w:tcW w:w="710" w:type="pct"/>
            <w:gridSpan w:val="2"/>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384" w:type="pct"/>
            <w:tcBorders>
              <w:top w:val="single" w:sz="4" w:space="0" w:color="auto"/>
              <w:left w:val="single" w:sz="4" w:space="0" w:color="auto"/>
              <w:bottom w:val="nil"/>
              <w:right w:val="single" w:sz="4" w:space="0" w:color="auto"/>
            </w:tcBorders>
            <w:shd w:val="clear" w:color="auto" w:fill="FFFFFF"/>
            <w:noWrap/>
          </w:tcPr>
          <w:p>
            <w:pPr>
              <w:rPr>
                <w:rFonts w:ascii="宋体" w:cs="宋体"/>
                <w:sz w:val="24"/>
                <w:szCs w:val="24"/>
              </w:rPr>
            </w:pPr>
          </w:p>
        </w:tc>
        <w:tc>
          <w:tcPr>
            <w:tcW w:w="444"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r>
      <w:tr>
        <w:trPr>
          <w:trHeight w:val="1153"/>
        </w:trPr>
        <w:tc>
          <w:tcPr>
            <w:tcW w:w="285" w:type="pct"/>
            <w:tcBorders>
              <w:top w:val="single" w:sz="4" w:space="0" w:color="auto"/>
              <w:left w:val="nil"/>
              <w:bottom w:val="nil"/>
              <w:right w:val="nil"/>
            </w:tcBorders>
            <w:shd w:val="clear" w:color="auto" w:fill="FFFFFF"/>
            <w:noWrap/>
            <w:vAlign w:val="center"/>
          </w:tcPr>
          <w:p>
            <w:pPr>
              <w:pStyle w:val="55"/>
              <w:ind w:firstLine="220"/>
              <w:jc w:val="left"/>
              <w:rPr>
                <w:rFonts w:ascii="宋体" w:eastAsia="宋体" w:cs="宋体"/>
                <w:sz w:val="24"/>
                <w:szCs w:val="24"/>
              </w:rPr>
            </w:pPr>
            <w:r>
              <w:rPr>
                <w:rFonts w:ascii="宋体" w:eastAsia="宋体" w:cs="宋体" w:hint="eastAsia"/>
                <w:color w:val="000000"/>
                <w:sz w:val="24"/>
                <w:szCs w:val="24"/>
              </w:rPr>
              <w:t>3</w:t>
            </w:r>
          </w:p>
        </w:tc>
        <w:tc>
          <w:tcPr>
            <w:tcW w:w="883"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526"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color w:val="000000"/>
                <w:sz w:val="24"/>
                <w:szCs w:val="24"/>
              </w:rPr>
            </w:pPr>
          </w:p>
        </w:tc>
        <w:tc>
          <w:tcPr>
            <w:tcW w:w="710" w:type="pct"/>
            <w:gridSpan w:val="2"/>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384" w:type="pct"/>
            <w:tcBorders>
              <w:top w:val="single" w:sz="4" w:space="0" w:color="auto"/>
              <w:left w:val="single" w:sz="4" w:space="0" w:color="auto"/>
              <w:bottom w:val="nil"/>
              <w:right w:val="single" w:sz="4" w:space="0" w:color="auto"/>
            </w:tcBorders>
            <w:shd w:val="clear" w:color="auto" w:fill="FFFFFF"/>
            <w:noWrap/>
          </w:tcPr>
          <w:p>
            <w:pPr>
              <w:rPr>
                <w:rFonts w:ascii="宋体" w:cs="宋体"/>
                <w:sz w:val="24"/>
                <w:szCs w:val="24"/>
              </w:rPr>
            </w:pPr>
          </w:p>
        </w:tc>
        <w:tc>
          <w:tcPr>
            <w:tcW w:w="444"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r>
      <w:tr>
        <w:trPr>
          <w:trHeight w:val="1153"/>
        </w:trPr>
        <w:tc>
          <w:tcPr>
            <w:tcW w:w="285" w:type="pct"/>
            <w:tcBorders>
              <w:top w:val="single" w:sz="4" w:space="0" w:color="auto"/>
              <w:left w:val="nil"/>
              <w:bottom w:val="nil"/>
              <w:right w:val="nil"/>
            </w:tcBorders>
            <w:shd w:val="clear" w:color="auto" w:fill="FFFFFF"/>
            <w:noWrap/>
            <w:vAlign w:val="center"/>
          </w:tcPr>
          <w:p>
            <w:pPr>
              <w:pStyle w:val="55"/>
              <w:ind w:firstLine="220"/>
              <w:jc w:val="left"/>
              <w:rPr>
                <w:rFonts w:ascii="宋体" w:eastAsia="宋体" w:cs="宋体"/>
                <w:sz w:val="24"/>
                <w:szCs w:val="24"/>
              </w:rPr>
            </w:pPr>
            <w:r>
              <w:rPr>
                <w:rFonts w:ascii="宋体" w:eastAsia="宋体" w:cs="宋体" w:hint="eastAsia"/>
                <w:color w:val="000000"/>
                <w:sz w:val="24"/>
                <w:szCs w:val="24"/>
              </w:rPr>
              <w:t>4</w:t>
            </w:r>
          </w:p>
        </w:tc>
        <w:tc>
          <w:tcPr>
            <w:tcW w:w="883"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526" w:type="pct"/>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color w:val="000000"/>
                <w:sz w:val="24"/>
                <w:szCs w:val="24"/>
              </w:rPr>
            </w:pPr>
          </w:p>
        </w:tc>
        <w:tc>
          <w:tcPr>
            <w:tcW w:w="710" w:type="pct"/>
            <w:gridSpan w:val="2"/>
            <w:tcBorders>
              <w:top w:val="single" w:sz="4" w:space="0" w:color="auto"/>
              <w:left w:val="single" w:sz="4" w:space="0" w:color="auto"/>
              <w:bottom w:val="nil"/>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384" w:type="pct"/>
            <w:tcBorders>
              <w:top w:val="single" w:sz="4" w:space="0" w:color="auto"/>
              <w:left w:val="single" w:sz="4" w:space="0" w:color="auto"/>
              <w:bottom w:val="nil"/>
              <w:right w:val="single" w:sz="4" w:space="0" w:color="auto"/>
            </w:tcBorders>
            <w:shd w:val="clear" w:color="auto" w:fill="FFFFFF"/>
            <w:noWrap/>
          </w:tcPr>
          <w:p>
            <w:pPr>
              <w:rPr>
                <w:rFonts w:ascii="宋体" w:cs="宋体"/>
                <w:sz w:val="24"/>
                <w:szCs w:val="24"/>
              </w:rPr>
            </w:pPr>
          </w:p>
        </w:tc>
        <w:tc>
          <w:tcPr>
            <w:tcW w:w="444"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nil"/>
              <w:right w:val="nil"/>
            </w:tcBorders>
            <w:shd w:val="clear" w:color="auto" w:fill="FFFFFF"/>
            <w:noWrap/>
          </w:tcPr>
          <w:p>
            <w:pPr>
              <w:rPr>
                <w:rFonts w:ascii="宋体" w:cs="宋体"/>
                <w:sz w:val="24"/>
                <w:szCs w:val="24"/>
              </w:rPr>
            </w:pPr>
          </w:p>
        </w:tc>
      </w:tr>
      <w:tr>
        <w:trPr>
          <w:trHeight w:val="1153"/>
        </w:trPr>
        <w:tc>
          <w:tcPr>
            <w:tcW w:w="285" w:type="pct"/>
            <w:tcBorders>
              <w:top w:val="single" w:sz="4" w:space="0" w:color="auto"/>
              <w:left w:val="nil"/>
              <w:bottom w:val="single" w:sz="4" w:space="0" w:color="auto"/>
              <w:right w:val="nil"/>
            </w:tcBorders>
            <w:shd w:val="clear" w:color="auto" w:fill="FFFFFF"/>
            <w:noWrap/>
            <w:vAlign w:val="center"/>
          </w:tcPr>
          <w:p>
            <w:pPr>
              <w:pStyle w:val="55"/>
              <w:ind w:firstLine="220"/>
              <w:jc w:val="left"/>
              <w:rPr>
                <w:rFonts w:ascii="宋体" w:eastAsia="宋体" w:cs="宋体"/>
                <w:sz w:val="24"/>
                <w:szCs w:val="24"/>
              </w:rPr>
            </w:pPr>
            <w:r>
              <w:rPr>
                <w:rFonts w:ascii="宋体" w:eastAsia="宋体" w:cs="宋体" w:hint="eastAsia"/>
                <w:color w:val="000000"/>
                <w:sz w:val="24"/>
                <w:szCs w:val="24"/>
              </w:rPr>
              <w:t>5</w:t>
            </w:r>
          </w:p>
        </w:tc>
        <w:tc>
          <w:tcPr>
            <w:tcW w:w="883" w:type="pct"/>
            <w:tcBorders>
              <w:top w:val="single" w:sz="4" w:space="0" w:color="auto"/>
              <w:left w:val="single" w:sz="4" w:space="0" w:color="auto"/>
              <w:bottom w:val="single" w:sz="4" w:space="0" w:color="auto"/>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526" w:type="pct"/>
            <w:tcBorders>
              <w:top w:val="single" w:sz="4" w:space="0" w:color="auto"/>
              <w:left w:val="single" w:sz="4" w:space="0" w:color="auto"/>
              <w:bottom w:val="single" w:sz="4" w:space="0" w:color="auto"/>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710" w:type="pct"/>
            <w:gridSpan w:val="2"/>
            <w:tcBorders>
              <w:top w:val="single" w:sz="4" w:space="0" w:color="auto"/>
              <w:left w:val="single" w:sz="4" w:space="0" w:color="auto"/>
              <w:bottom w:val="single" w:sz="4" w:space="0" w:color="auto"/>
              <w:right w:val="nil"/>
            </w:tcBorders>
            <w:shd w:val="clear" w:color="auto" w:fill="FFFFFF"/>
            <w:noWrap/>
            <w:vAlign w:val="center"/>
          </w:tcPr>
          <w:p>
            <w:pPr>
              <w:widowControl/>
              <w:spacing w:line="480" w:lineRule="auto"/>
              <w:jc w:val="center"/>
              <w:textAlignment w:val="center"/>
              <w:rPr>
                <w:rFonts w:ascii="宋体" w:cs="宋体"/>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noWrap/>
          </w:tcPr>
          <w:p>
            <w:pPr>
              <w:rPr>
                <w:rFonts w:ascii="宋体" w:cs="宋体"/>
                <w:sz w:val="24"/>
                <w:szCs w:val="24"/>
              </w:rPr>
            </w:pPr>
          </w:p>
        </w:tc>
        <w:tc>
          <w:tcPr>
            <w:tcW w:w="444" w:type="pct"/>
            <w:tcBorders>
              <w:top w:val="single" w:sz="4" w:space="0" w:color="auto"/>
              <w:left w:val="single" w:sz="4" w:space="0" w:color="auto"/>
              <w:bottom w:val="single" w:sz="4" w:space="0" w:color="auto"/>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single" w:sz="4" w:space="0" w:color="auto"/>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single" w:sz="4" w:space="0" w:color="auto"/>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single" w:sz="4" w:space="0" w:color="auto"/>
              <w:right w:val="nil"/>
            </w:tcBorders>
            <w:shd w:val="clear" w:color="auto" w:fill="FFFFFF"/>
            <w:noWrap/>
          </w:tcPr>
          <w:p>
            <w:pPr>
              <w:rPr>
                <w:rFonts w:ascii="宋体" w:cs="宋体"/>
                <w:sz w:val="24"/>
                <w:szCs w:val="24"/>
              </w:rPr>
            </w:pPr>
          </w:p>
        </w:tc>
        <w:tc>
          <w:tcPr>
            <w:tcW w:w="442" w:type="pct"/>
            <w:tcBorders>
              <w:top w:val="single" w:sz="4" w:space="0" w:color="auto"/>
              <w:left w:val="single" w:sz="4" w:space="0" w:color="auto"/>
              <w:bottom w:val="single" w:sz="4" w:space="0" w:color="auto"/>
              <w:right w:val="nil"/>
            </w:tcBorders>
            <w:shd w:val="clear" w:color="auto" w:fill="FFFFFF"/>
            <w:noWrap/>
          </w:tcPr>
          <w:p>
            <w:pPr>
              <w:rPr>
                <w:rFonts w:ascii="宋体" w:cs="宋体"/>
                <w:sz w:val="24"/>
                <w:szCs w:val="24"/>
              </w:rPr>
            </w:pPr>
          </w:p>
        </w:tc>
      </w:tr>
      <w:tr>
        <w:trPr>
          <w:trHeight w:hRule="exact" w:val="1265"/>
        </w:trPr>
        <w:tc>
          <w:tcPr>
            <w:tcW w:w="1694" w:type="pct"/>
            <w:gridSpan w:val="3"/>
            <w:tcBorders>
              <w:top w:val="single" w:sz="4" w:space="0" w:color="auto"/>
              <w:left w:val="nil"/>
              <w:bottom w:val="nil"/>
              <w:right w:val="nil"/>
            </w:tcBorders>
            <w:shd w:val="clear" w:color="auto" w:fill="FFFFFF"/>
            <w:noWrap/>
            <w:vAlign w:val="center"/>
          </w:tcPr>
          <w:p>
            <w:pPr>
              <w:pStyle w:val="55"/>
              <w:spacing w:line="480" w:lineRule="auto"/>
              <w:jc w:val="center"/>
              <w:rPr>
                <w:rFonts w:ascii="宋体" w:eastAsia="宋体" w:cs="宋体"/>
                <w:color w:val="000000"/>
                <w:sz w:val="24"/>
                <w:szCs w:val="24"/>
                <w:lang w:eastAsia="zh-CN"/>
              </w:rPr>
            </w:pPr>
            <w:r>
              <w:rPr>
                <w:rFonts w:ascii="宋体" w:eastAsia="宋体" w:cs="宋体" w:hint="eastAsia"/>
                <w:color w:val="000000"/>
                <w:sz w:val="24"/>
                <w:szCs w:val="24"/>
                <w:lang w:eastAsia="zh-CN"/>
              </w:rPr>
              <w:t>合计</w:t>
            </w:r>
          </w:p>
        </w:tc>
        <w:tc>
          <w:tcPr>
            <w:tcW w:w="582" w:type="pct"/>
            <w:tcBorders>
              <w:top w:val="single" w:sz="4" w:space="0" w:color="auto"/>
              <w:left w:val="nil"/>
              <w:bottom w:val="nil"/>
              <w:right w:val="single" w:sz="4" w:space="0" w:color="auto"/>
            </w:tcBorders>
            <w:shd w:val="clear" w:color="auto" w:fill="FFFFFF"/>
            <w:noWrap/>
          </w:tcPr>
          <w:p>
            <w:pPr>
              <w:pStyle w:val="55"/>
              <w:spacing w:line="480" w:lineRule="auto"/>
              <w:jc w:val="left"/>
              <w:rPr>
                <w:rFonts w:ascii="宋体" w:eastAsia="宋体" w:cs="宋体"/>
                <w:color w:val="000000"/>
                <w:sz w:val="24"/>
                <w:szCs w:val="24"/>
                <w:lang w:eastAsia="zh-CN"/>
              </w:rPr>
            </w:pPr>
          </w:p>
        </w:tc>
        <w:tc>
          <w:tcPr>
            <w:tcW w:w="2724" w:type="pct"/>
            <w:gridSpan w:val="7"/>
            <w:tcBorders>
              <w:top w:val="single" w:sz="4" w:space="0" w:color="auto"/>
              <w:left w:val="single" w:sz="4" w:space="0" w:color="auto"/>
              <w:bottom w:val="nil"/>
              <w:right w:val="nil"/>
            </w:tcBorders>
            <w:shd w:val="clear" w:color="auto" w:fill="FFFFFF"/>
            <w:noWrap/>
            <w:vAlign w:val="center"/>
          </w:tcPr>
          <w:p>
            <w:pPr>
              <w:pStyle w:val="55"/>
              <w:spacing w:line="480" w:lineRule="auto"/>
              <w:jc w:val="left"/>
              <w:rPr>
                <w:rFonts w:ascii="宋体" w:eastAsia="宋体" w:cs="宋体"/>
                <w:color w:val="000000"/>
                <w:sz w:val="24"/>
                <w:szCs w:val="24"/>
                <w:u w:val="single"/>
                <w:lang w:val="en-US" w:eastAsia="zh-CN"/>
              </w:rPr>
            </w:pPr>
            <w:r>
              <w:rPr>
                <w:rFonts w:ascii="宋体" w:eastAsia="宋体" w:cs="宋体" w:hint="eastAsia"/>
                <w:color w:val="000000"/>
                <w:sz w:val="24"/>
                <w:szCs w:val="24"/>
                <w:lang w:eastAsia="zh-CN"/>
              </w:rPr>
              <w:t>大写：</w:t>
            </w:r>
            <w:r>
              <w:rPr>
                <w:rFonts w:ascii="宋体" w:eastAsia="宋体" w:cs="宋体" w:hint="eastAsia"/>
                <w:color w:val="000000"/>
                <w:sz w:val="24"/>
                <w:szCs w:val="24"/>
                <w:u w:val="single"/>
                <w:lang w:val="en-US" w:eastAsia="zh-CN"/>
              </w:rPr>
              <w:t xml:space="preserve">               </w:t>
            </w:r>
          </w:p>
          <w:p>
            <w:pPr>
              <w:pStyle w:val="55"/>
              <w:spacing w:line="480" w:lineRule="auto"/>
              <w:jc w:val="left"/>
              <w:rPr>
                <w:rFonts w:ascii="宋体" w:eastAsia="宋体" w:cs="宋体"/>
                <w:color w:val="000000"/>
                <w:sz w:val="24"/>
                <w:szCs w:val="24"/>
                <w:lang w:eastAsia="zh-CN"/>
              </w:rPr>
            </w:pPr>
            <w:r>
              <w:rPr>
                <w:rFonts w:ascii="宋体" w:eastAsia="宋体" w:cs="宋体" w:hint="eastAsia"/>
                <w:color w:val="000000"/>
                <w:sz w:val="24"/>
                <w:szCs w:val="24"/>
                <w:lang w:eastAsia="zh-CN"/>
              </w:rPr>
              <w:t>小写：</w:t>
            </w:r>
            <w:r>
              <w:rPr>
                <w:rFonts w:ascii="宋体" w:eastAsia="宋体" w:cs="宋体" w:hint="eastAsia"/>
                <w:color w:val="000000"/>
                <w:sz w:val="24"/>
                <w:szCs w:val="24"/>
                <w:u w:val="single"/>
                <w:lang w:val="en-US" w:eastAsia="zh-CN"/>
              </w:rPr>
              <w:t xml:space="preserve">               </w:t>
            </w:r>
            <w:r>
              <w:rPr>
                <w:rFonts w:ascii="宋体" w:eastAsia="宋体" w:cs="宋体" w:hint="eastAsia"/>
                <w:color w:val="000000"/>
                <w:sz w:val="24"/>
                <w:szCs w:val="24"/>
                <w:lang w:val="en-US" w:eastAsia="zh-CN"/>
              </w:rPr>
              <w:t xml:space="preserve"> </w:t>
            </w:r>
            <w:r>
              <w:rPr>
                <w:rFonts w:ascii="宋体" w:eastAsia="宋体" w:cs="宋体" w:hint="eastAsia"/>
                <w:color w:val="000000"/>
                <w:sz w:val="24"/>
                <w:szCs w:val="24"/>
                <w:lang w:eastAsia="zh-CN"/>
              </w:rPr>
              <w:t>元</w:t>
            </w:r>
          </w:p>
        </w:tc>
      </w:tr>
    </w:tbl>
    <w:p>
      <w:pPr>
        <w:pStyle w:val="54"/>
      </w:pPr>
    </w:p>
    <w:p>
      <w:pPr>
        <w:spacing w:line="360" w:lineRule="auto"/>
        <w:ind w:rightChars="7" w:right="15" w:firstLineChars="221" w:firstLine="530"/>
        <w:jc w:val="left"/>
        <w:rPr>
          <w:rFonts w:cs="宋体"/>
          <w:b/>
          <w:bCs/>
          <w:color w:val="000000"/>
          <w:kern w:val="0"/>
          <w:sz w:val="24"/>
          <w:szCs w:val="24"/>
        </w:rPr>
      </w:pPr>
      <w:r>
        <w:rPr>
          <w:rFonts w:cs="宋体" w:hint="eastAsia"/>
          <w:b/>
          <w:bCs/>
          <w:color w:val="000000"/>
          <w:kern w:val="0"/>
          <w:sz w:val="24"/>
          <w:szCs w:val="24"/>
        </w:rPr>
        <w:t>注：报价明细表若为多页的，每页均需加盖比选申请人鲜章。</w:t>
      </w:r>
    </w:p>
    <w:p>
      <w:pPr>
        <w:spacing w:line="360" w:lineRule="auto"/>
        <w:ind w:rightChars="7" w:right="15"/>
        <w:jc w:val="left"/>
        <w:rPr>
          <w:rFonts w:cs="宋体"/>
          <w:sz w:val="24"/>
        </w:rPr>
      </w:pPr>
    </w:p>
    <w:p>
      <w:pPr>
        <w:spacing w:line="360" w:lineRule="auto"/>
        <w:ind w:rightChars="7" w:right="15" w:firstLineChars="221" w:firstLine="53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 xml:space="preserve">（全称、盖章） </w:t>
      </w:r>
    </w:p>
    <w:p>
      <w:pPr>
        <w:spacing w:line="360" w:lineRule="auto"/>
        <w:ind w:rightChars="7" w:right="15" w:firstLineChars="221" w:firstLine="53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line="360" w:lineRule="auto"/>
        <w:ind w:rightChars="7" w:right="15" w:firstLineChars="221" w:firstLine="530"/>
        <w:jc w:val="left"/>
        <w:rPr>
          <w:rFonts w:cs="宋体"/>
          <w:sz w:val="24"/>
        </w:rPr>
      </w:pPr>
      <w:r>
        <w:rPr>
          <w:rFonts w:cs="宋体" w:hint="eastAsia"/>
          <w:sz w:val="24"/>
        </w:rPr>
        <w:t>日    期：</w:t>
      </w:r>
      <w:r>
        <w:rPr>
          <w:rFonts w:cs="宋体" w:hint="eastAsia"/>
          <w:sz w:val="24"/>
          <w:u w:val="single"/>
        </w:rPr>
        <w:t xml:space="preserve">    </w:t>
      </w:r>
      <w:r>
        <w:rPr>
          <w:rFonts w:cs="宋体" w:hint="eastAsia"/>
          <w:sz w:val="24"/>
        </w:rPr>
        <w:t>年</w:t>
      </w:r>
      <w:r>
        <w:rPr>
          <w:rFonts w:cs="宋体" w:hint="eastAsia"/>
          <w:sz w:val="24"/>
          <w:u w:val="single"/>
        </w:rPr>
        <w:t xml:space="preserve">     </w:t>
      </w:r>
      <w:r>
        <w:rPr>
          <w:rFonts w:cs="宋体" w:hint="eastAsia"/>
          <w:sz w:val="24"/>
        </w:rPr>
        <w:t>月</w:t>
      </w:r>
      <w:r>
        <w:rPr>
          <w:rFonts w:cs="宋体" w:hint="eastAsia"/>
          <w:sz w:val="24"/>
          <w:u w:val="single"/>
        </w:rPr>
        <w:t xml:space="preserve">     </w:t>
      </w:r>
      <w:r>
        <w:rPr>
          <w:rFonts w:cs="宋体" w:hint="eastAsia"/>
          <w:sz w:val="24"/>
        </w:rPr>
        <w:t xml:space="preserve">日  </w:t>
      </w:r>
    </w:p>
    <w:p>
      <w:pPr>
        <w:widowControl/>
        <w:spacing w:line="360" w:lineRule="auto"/>
        <w:jc w:val="left"/>
        <w:outlineLvl w:val="1"/>
        <w:rPr>
          <w:rFonts w:ascii="宋体" w:eastAsia="宋体" w:cs="宋体"/>
          <w:bCs/>
          <w:szCs w:val="21"/>
        </w:rPr>
        <w:sectPr>
          <w:headerReference w:type="default" r:id="rId3"/>
          <w:pgSz w:w="11906" w:h="16838"/>
          <w:pgMar w:top="1247" w:right="1701" w:bottom="1418" w:left="1588" w:header="680" w:footer="794" w:gutter="0"/>
          <w:docGrid w:type="lines" w:linePitch="312" w:charSpace="0"/>
        </w:sectPr>
      </w:pPr>
    </w:p>
    <w:p>
      <w:pPr>
        <w:pStyle w:val="2"/>
        <w:spacing w:beforeLines="50" w:before="156" w:afterLines="50" w:after="156" w:line="360" w:lineRule="auto"/>
        <w:ind w:firstLineChars="0" w:firstLine="0"/>
        <w:rPr>
          <w:rFonts w:ascii="宋体" w:cs="宋体"/>
        </w:rPr>
      </w:pPr>
      <w:bookmarkEnd w:id="97"/>
      <w:bookmarkEnd w:id="98"/>
      <w:r>
        <w:rPr>
          <w:rFonts w:ascii="宋体" w:cs="宋体" w:hint="eastAsia"/>
        </w:rPr>
        <w:t>4.4比选申请人基本情况一览表</w:t>
      </w:r>
      <w:bookmarkStart w:id="102" w:name="_Toc2701"/>
      <w:bookmarkStart w:id="103" w:name="_Toc416_WPSOffice_Level2"/>
      <w:bookmarkEnd w:id="99"/>
      <w:bookmarkEnd w:id="100"/>
      <w:bookmarkEnd w:id="101"/>
    </w:p>
    <w:p>
      <w:pPr>
        <w:ind w:firstLineChars="900" w:firstLine="2880"/>
        <w:rPr>
          <w:rFonts w:cs="宋体"/>
          <w:b/>
          <w:sz w:val="32"/>
          <w:szCs w:val="32"/>
        </w:rPr>
      </w:pPr>
      <w:r>
        <w:rPr>
          <w:rFonts w:cs="宋体" w:hint="eastAsia"/>
          <w:b/>
          <w:sz w:val="32"/>
          <w:szCs w:val="32"/>
        </w:rPr>
        <w:t>比选申请人基本情况一览表</w:t>
      </w:r>
    </w:p>
    <w:tbl>
      <w:tblPr>
        <w:tblpPr w:leftFromText="180" w:rightFromText="180" w:vertAnchor="page" w:horzAnchor="page" w:tblpXSpec="center" w:tblpY="3410"/>
        <w:tblW w:w="942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217"/>
        <w:gridCol w:w="885"/>
        <w:gridCol w:w="1154"/>
        <w:gridCol w:w="612"/>
        <w:gridCol w:w="509"/>
        <w:gridCol w:w="1274"/>
        <w:gridCol w:w="485"/>
        <w:gridCol w:w="846"/>
        <w:gridCol w:w="1440"/>
      </w:tblGrid>
      <w:tr>
        <w:trPr>
          <w:trHeight w:hRule="exact" w:val="605"/>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bookmarkStart w:id="104" w:name="_Toc7490"/>
            <w:bookmarkStart w:id="105" w:name="_Toc13163"/>
            <w:bookmarkStart w:id="106" w:name="_Toc258486036"/>
            <w:bookmarkStart w:id="107" w:name="_Toc300214658"/>
            <w:bookmarkEnd w:id="102"/>
            <w:bookmarkEnd w:id="103"/>
            <w:r>
              <w:rPr>
                <w:rFonts w:cs="宋体" w:hint="eastAsia"/>
                <w:sz w:val="24"/>
              </w:rPr>
              <w:t>比选申请人名称</w:t>
            </w:r>
          </w:p>
        </w:tc>
        <w:tc>
          <w:tcPr>
            <w:tcW w:w="7205" w:type="dxa"/>
            <w:gridSpan w:val="8"/>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605"/>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注册地址</w:t>
            </w:r>
          </w:p>
        </w:tc>
        <w:tc>
          <w:tcPr>
            <w:tcW w:w="3160" w:type="dxa"/>
            <w:gridSpan w:val="4"/>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1274"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邮政编码</w:t>
            </w:r>
          </w:p>
        </w:tc>
        <w:tc>
          <w:tcPr>
            <w:tcW w:w="2771"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627"/>
        </w:trPr>
        <w:tc>
          <w:tcPr>
            <w:tcW w:w="2217" w:type="dxa"/>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联系方式</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联系人</w:t>
            </w:r>
          </w:p>
        </w:tc>
        <w:tc>
          <w:tcPr>
            <w:tcW w:w="2275"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1274"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 xml:space="preserve">电 </w:t>
            </w:r>
            <w:r>
              <w:rPr>
                <w:rFonts w:cs="宋体" w:hint="eastAsia"/>
                <w:spacing w:val="1"/>
                <w:sz w:val="24"/>
              </w:rPr>
              <w:t xml:space="preserve"> </w:t>
            </w:r>
            <w:r>
              <w:rPr>
                <w:rFonts w:cs="宋体" w:hint="eastAsia"/>
                <w:sz w:val="24"/>
              </w:rPr>
              <w:t>话</w:t>
            </w:r>
          </w:p>
        </w:tc>
        <w:tc>
          <w:tcPr>
            <w:tcW w:w="2771"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670"/>
        </w:trPr>
        <w:tc>
          <w:tcPr>
            <w:tcW w:w="2217" w:type="dxa"/>
            <w:vMerge/>
            <w:tcBorders>
              <w:top w:val="single" w:sz="4" w:space="0" w:color="000000"/>
              <w:left w:val="single" w:sz="4" w:space="0" w:color="000000"/>
              <w:bottom w:val="single" w:sz="4" w:space="0" w:color="000000"/>
              <w:right w:val="single" w:sz="4" w:space="0" w:color="000000"/>
            </w:tcBorders>
            <w:noWrap/>
            <w:vAlign w:val="center"/>
          </w:tcPr>
          <w:p/>
        </w:tc>
        <w:tc>
          <w:tcPr>
            <w:tcW w:w="885" w:type="dxa"/>
            <w:tcBorders>
              <w:top w:val="single" w:sz="4" w:space="0" w:color="000000"/>
              <w:left w:val="single" w:sz="4" w:space="0" w:color="000000"/>
              <w:bottom w:val="single" w:sz="4" w:space="0" w:color="000000"/>
              <w:right w:val="single" w:sz="4" w:space="0" w:color="000000"/>
            </w:tcBorders>
            <w:noWrap/>
            <w:vAlign w:val="center"/>
          </w:tcPr>
          <w:p>
            <w:pPr>
              <w:tabs>
                <w:tab w:val="left" w:pos="540"/>
              </w:tabs>
              <w:autoSpaceDE w:val="0"/>
              <w:autoSpaceDN w:val="0"/>
              <w:adjustRightInd w:val="0"/>
              <w:snapToGrid w:val="0"/>
              <w:spacing w:line="360" w:lineRule="auto"/>
              <w:jc w:val="center"/>
              <w:rPr>
                <w:rFonts w:cs="宋体"/>
                <w:sz w:val="24"/>
              </w:rPr>
            </w:pPr>
            <w:r>
              <w:rPr>
                <w:rFonts w:cs="宋体" w:hint="eastAsia"/>
                <w:sz w:val="24"/>
              </w:rPr>
              <w:t>传</w:t>
              <w:tab/>
              <w:t>真</w:t>
            </w:r>
          </w:p>
        </w:tc>
        <w:tc>
          <w:tcPr>
            <w:tcW w:w="2275"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1274"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 xml:space="preserve">网 </w:t>
            </w:r>
            <w:r>
              <w:rPr>
                <w:rFonts w:cs="宋体" w:hint="eastAsia"/>
                <w:spacing w:val="1"/>
                <w:sz w:val="24"/>
              </w:rPr>
              <w:t xml:space="preserve"> </w:t>
            </w:r>
            <w:r>
              <w:rPr>
                <w:rFonts w:cs="宋体" w:hint="eastAsia"/>
                <w:sz w:val="24"/>
              </w:rPr>
              <w:t>址</w:t>
            </w:r>
          </w:p>
        </w:tc>
        <w:tc>
          <w:tcPr>
            <w:tcW w:w="2771"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757"/>
        </w:trPr>
        <w:tc>
          <w:tcPr>
            <w:tcW w:w="2217"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法定代表人</w:t>
            </w:r>
          </w:p>
        </w:tc>
        <w:tc>
          <w:tcPr>
            <w:tcW w:w="885"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姓名</w:t>
            </w:r>
          </w:p>
        </w:tc>
        <w:tc>
          <w:tcPr>
            <w:tcW w:w="1154"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技术职称</w:t>
            </w:r>
          </w:p>
        </w:tc>
        <w:tc>
          <w:tcPr>
            <w:tcW w:w="1759"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电话</w:t>
            </w:r>
          </w:p>
        </w:tc>
        <w:tc>
          <w:tcPr>
            <w:tcW w:w="144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r>
      <w:tr>
        <w:trPr>
          <w:trHeight w:hRule="exact" w:val="735"/>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技术负责人</w:t>
            </w:r>
          </w:p>
        </w:tc>
        <w:tc>
          <w:tcPr>
            <w:tcW w:w="885"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姓名</w:t>
            </w:r>
          </w:p>
        </w:tc>
        <w:tc>
          <w:tcPr>
            <w:tcW w:w="1154"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1121" w:type="dxa"/>
            <w:gridSpan w:val="2"/>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技术职称</w:t>
            </w:r>
          </w:p>
        </w:tc>
        <w:tc>
          <w:tcPr>
            <w:tcW w:w="1759" w:type="dxa"/>
            <w:gridSpan w:val="2"/>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电话</w:t>
            </w:r>
          </w:p>
        </w:tc>
        <w:tc>
          <w:tcPr>
            <w:tcW w:w="1440"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713"/>
        </w:trPr>
        <w:tc>
          <w:tcPr>
            <w:tcW w:w="2217"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成立时间</w:t>
            </w:r>
          </w:p>
        </w:tc>
        <w:tc>
          <w:tcPr>
            <w:tcW w:w="7205" w:type="dxa"/>
            <w:gridSpan w:val="8"/>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r>
      <w:tr>
        <w:trPr>
          <w:trHeight w:hRule="exact" w:val="670"/>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营业执照号</w:t>
            </w:r>
          </w:p>
        </w:tc>
        <w:tc>
          <w:tcPr>
            <w:tcW w:w="2651"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员工总人数</w:t>
            </w:r>
          </w:p>
        </w:tc>
        <w:tc>
          <w:tcPr>
            <w:tcW w:w="2286" w:type="dxa"/>
            <w:gridSpan w:val="2"/>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620"/>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注册资金</w:t>
            </w:r>
          </w:p>
        </w:tc>
        <w:tc>
          <w:tcPr>
            <w:tcW w:w="2651"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rPr>
                <w:rFonts w:cs="宋体"/>
                <w:sz w:val="24"/>
              </w:rPr>
            </w:pPr>
          </w:p>
        </w:tc>
        <w:tc>
          <w:tcPr>
            <w:tcW w:w="2286" w:type="dxa"/>
            <w:gridSpan w:val="2"/>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627"/>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开户银行</w:t>
            </w:r>
          </w:p>
        </w:tc>
        <w:tc>
          <w:tcPr>
            <w:tcW w:w="2651"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c>
          <w:tcPr>
            <w:tcW w:w="2286" w:type="dxa"/>
            <w:gridSpan w:val="2"/>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r>
        <w:trPr>
          <w:trHeight w:hRule="exact" w:val="735"/>
        </w:trPr>
        <w:tc>
          <w:tcPr>
            <w:tcW w:w="2217"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账号</w:t>
            </w:r>
          </w:p>
        </w:tc>
        <w:tc>
          <w:tcPr>
            <w:tcW w:w="2651" w:type="dxa"/>
            <w:gridSpan w:val="3"/>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r>
      <w:tr>
        <w:trPr>
          <w:trHeight w:hRule="exact" w:val="1243"/>
        </w:trPr>
        <w:tc>
          <w:tcPr>
            <w:tcW w:w="2217"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r>
              <w:rPr>
                <w:rFonts w:cs="宋体" w:hint="eastAsia"/>
                <w:sz w:val="24"/>
              </w:rPr>
              <w:t>经营范围</w:t>
            </w:r>
          </w:p>
        </w:tc>
        <w:tc>
          <w:tcPr>
            <w:tcW w:w="7205" w:type="dxa"/>
            <w:gridSpan w:val="8"/>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spacing w:line="360" w:lineRule="auto"/>
              <w:jc w:val="center"/>
              <w:rPr>
                <w:rFonts w:cs="宋体"/>
                <w:sz w:val="24"/>
              </w:rPr>
            </w:pPr>
          </w:p>
        </w:tc>
      </w:tr>
      <w:tr>
        <w:trPr>
          <w:trHeight w:hRule="exact" w:val="706"/>
        </w:trPr>
        <w:tc>
          <w:tcPr>
            <w:tcW w:w="2217" w:type="dxa"/>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r>
              <w:rPr>
                <w:rFonts w:cs="宋体" w:hint="eastAsia"/>
                <w:sz w:val="24"/>
              </w:rPr>
              <w:t>备注</w:t>
            </w:r>
          </w:p>
        </w:tc>
        <w:tc>
          <w:tcPr>
            <w:tcW w:w="7205" w:type="dxa"/>
            <w:gridSpan w:val="8"/>
            <w:tcBorders>
              <w:top w:val="single" w:sz="4" w:space="0" w:color="000000"/>
              <w:left w:val="single" w:sz="4" w:space="0" w:color="000000"/>
              <w:bottom w:val="single" w:sz="4" w:space="0" w:color="000000"/>
              <w:right w:val="single" w:sz="4" w:space="0" w:color="000000"/>
            </w:tcBorders>
            <w:noWrap/>
            <w:vAlign w:val="center"/>
          </w:tcPr>
          <w:p>
            <w:pPr>
              <w:autoSpaceDE w:val="0"/>
              <w:autoSpaceDN w:val="0"/>
              <w:adjustRightInd w:val="0"/>
              <w:snapToGrid w:val="0"/>
              <w:spacing w:line="360" w:lineRule="auto"/>
              <w:jc w:val="center"/>
              <w:rPr>
                <w:rFonts w:cs="宋体"/>
                <w:sz w:val="24"/>
              </w:rPr>
            </w:pPr>
          </w:p>
        </w:tc>
      </w:tr>
    </w:tbl>
    <w:p>
      <w:pPr>
        <w:spacing w:line="360" w:lineRule="auto"/>
        <w:ind w:rightChars="7" w:right="15"/>
        <w:jc w:val="left"/>
        <w:rPr>
          <w:rFonts w:cs="宋体"/>
          <w:sz w:val="24"/>
        </w:rPr>
      </w:pPr>
    </w:p>
    <w:p>
      <w:pPr>
        <w:spacing w:line="360" w:lineRule="auto"/>
        <w:ind w:rightChars="7" w:right="15" w:firstLineChars="121" w:firstLine="29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（全称、盖章）</w:t>
      </w:r>
    </w:p>
    <w:p>
      <w:pPr>
        <w:spacing w:line="360" w:lineRule="auto"/>
        <w:ind w:rightChars="7" w:right="15" w:firstLineChars="121" w:firstLine="29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line="360" w:lineRule="auto"/>
        <w:ind w:rightChars="7" w:right="15" w:firstLineChars="121" w:firstLine="290"/>
        <w:jc w:val="left"/>
        <w:rPr>
          <w:rFonts w:cs="宋体"/>
          <w:sz w:val="24"/>
        </w:rPr>
      </w:pPr>
      <w:r>
        <w:rPr>
          <w:rFonts w:cs="宋体" w:hint="eastAsia"/>
          <w:sz w:val="24"/>
        </w:rPr>
        <w:t>日    期：</w:t>
      </w:r>
      <w:r>
        <w:rPr>
          <w:rFonts w:cs="宋体" w:hint="eastAsia"/>
          <w:sz w:val="24"/>
          <w:u w:val="single"/>
        </w:rPr>
        <w:t xml:space="preserve">    </w:t>
      </w:r>
      <w:r>
        <w:rPr>
          <w:rFonts w:cs="宋体" w:hint="eastAsia"/>
          <w:sz w:val="24"/>
        </w:rPr>
        <w:t>年</w:t>
      </w:r>
      <w:r>
        <w:rPr>
          <w:rFonts w:cs="宋体" w:hint="eastAsia"/>
          <w:sz w:val="24"/>
          <w:u w:val="single"/>
        </w:rPr>
        <w:t xml:space="preserve">     </w:t>
      </w:r>
      <w:r>
        <w:rPr>
          <w:rFonts w:cs="宋体" w:hint="eastAsia"/>
          <w:sz w:val="24"/>
        </w:rPr>
        <w:t>月</w:t>
      </w:r>
      <w:r>
        <w:rPr>
          <w:rFonts w:cs="宋体" w:hint="eastAsia"/>
          <w:sz w:val="24"/>
          <w:u w:val="single"/>
        </w:rPr>
        <w:t xml:space="preserve">     </w:t>
      </w:r>
      <w:r>
        <w:rPr>
          <w:rFonts w:cs="宋体" w:hint="eastAsia"/>
          <w:sz w:val="24"/>
        </w:rPr>
        <w:t xml:space="preserve">日  </w:t>
      </w:r>
    </w:p>
    <w:p>
      <w:pPr>
        <w:pStyle w:val="4"/>
      </w:pPr>
      <w:r>
        <w:br w:type="page"/>
      </w:r>
    </w:p>
    <w:p>
      <w:pPr>
        <w:pStyle w:val="2"/>
        <w:spacing w:beforeLines="50" w:before="156" w:afterLines="50" w:after="156" w:line="360" w:lineRule="auto"/>
        <w:ind w:firstLineChars="0" w:firstLine="0"/>
        <w:rPr>
          <w:rFonts w:ascii="宋体" w:cs="宋体"/>
        </w:rPr>
      </w:pPr>
      <w:bookmarkStart w:id="108" w:name="_Toc12410_WPSOffice_Level2"/>
      <w:r>
        <w:rPr>
          <w:rFonts w:ascii="宋体" w:cs="宋体" w:hint="eastAsia"/>
        </w:rPr>
        <w:t>4.5技术应答表</w:t>
      </w:r>
      <w:bookmarkEnd w:id="104"/>
      <w:bookmarkEnd w:id="105"/>
      <w:bookmarkEnd w:id="108"/>
    </w:p>
    <w:p>
      <w:pPr>
        <w:ind w:firstLineChars="200" w:firstLine="640"/>
        <w:jc w:val="center"/>
        <w:rPr>
          <w:rFonts w:cs="宋体"/>
          <w:b/>
          <w:sz w:val="32"/>
          <w:szCs w:val="32"/>
        </w:rPr>
      </w:pPr>
      <w:bookmarkStart w:id="109" w:name="_Toc26464_WPSOffice_Level2"/>
      <w:r>
        <w:rPr>
          <w:rFonts w:cs="宋体" w:hint="eastAsia"/>
          <w:b/>
          <w:sz w:val="32"/>
          <w:szCs w:val="32"/>
        </w:rPr>
        <w:t>技术应答表</w:t>
      </w:r>
      <w:bookmarkEnd w:id="109"/>
    </w:p>
    <w:p>
      <w:pPr>
        <w:pStyle w:val="4"/>
      </w:pPr>
    </w:p>
    <w:tbl>
      <w:tblPr>
        <w:jc w:val="left"/>
        <w:tblInd w:w="108" w:type="dxa"/>
        <w:tblW w:w="94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819"/>
        <w:gridCol w:w="3778"/>
        <w:gridCol w:w="3448"/>
        <w:gridCol w:w="1421"/>
      </w:tblGrid>
      <w:tr>
        <w:trPr>
          <w:trHeight w:val="694"/>
        </w:trPr>
        <w:tc>
          <w:tcPr>
            <w:tcW w:w="819" w:type="dxa"/>
            <w:tcBorders>
              <w:top w:val="single" w:sz="12" w:space="0" w:color="auto"/>
              <w:left w:val="single" w:sz="12" w:space="0" w:color="auto"/>
              <w:bottom w:val="single" w:sz="6" w:space="0" w:color="auto"/>
              <w:right w:val="single" w:sz="6" w:space="0" w:color="auto"/>
            </w:tcBorders>
            <w:noWrap/>
            <w:vAlign w:val="center"/>
          </w:tcPr>
          <w:p>
            <w:pPr>
              <w:pStyle w:val="16"/>
              <w:tabs>
                <w:tab w:val="left" w:pos="6880"/>
              </w:tabs>
              <w:spacing w:line="360" w:lineRule="auto"/>
              <w:ind w:firstLineChars="0" w:firstLine="0"/>
              <w:jc w:val="center"/>
              <w:rPr>
                <w:rFonts w:ascii="宋体" w:cs="宋体"/>
                <w:kern w:val="0"/>
                <w:szCs w:val="24"/>
              </w:rPr>
            </w:pPr>
            <w:r>
              <w:rPr>
                <w:rFonts w:ascii="宋体" w:cs="宋体" w:hint="eastAsia"/>
                <w:kern w:val="0"/>
                <w:szCs w:val="24"/>
              </w:rPr>
              <w:t>序号</w:t>
            </w:r>
          </w:p>
        </w:tc>
        <w:tc>
          <w:tcPr>
            <w:tcW w:w="3778" w:type="dxa"/>
            <w:tcBorders>
              <w:top w:val="single" w:sz="12"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r>
              <w:rPr>
                <w:rFonts w:ascii="宋体" w:cs="宋体" w:hint="eastAsia"/>
                <w:kern w:val="0"/>
                <w:szCs w:val="24"/>
              </w:rPr>
              <w:t>比选文件要求</w:t>
            </w:r>
          </w:p>
        </w:tc>
        <w:tc>
          <w:tcPr>
            <w:tcW w:w="3448" w:type="dxa"/>
            <w:tcBorders>
              <w:top w:val="single" w:sz="12"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r>
              <w:rPr>
                <w:rFonts w:ascii="宋体" w:cs="宋体" w:hint="eastAsia"/>
                <w:kern w:val="0"/>
                <w:szCs w:val="24"/>
              </w:rPr>
              <w:t>比选申请文件的应答</w:t>
            </w:r>
          </w:p>
        </w:tc>
        <w:tc>
          <w:tcPr>
            <w:tcW w:w="1421" w:type="dxa"/>
            <w:tcBorders>
              <w:top w:val="single" w:sz="12"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r>
              <w:rPr>
                <w:rFonts w:ascii="宋体" w:cs="宋体" w:hint="eastAsia"/>
                <w:kern w:val="0"/>
                <w:szCs w:val="24"/>
              </w:rPr>
              <w:t>说  明</w:t>
            </w: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1</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2</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3</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4</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5</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12" w:space="0" w:color="auto"/>
              <w:right w:val="single" w:sz="6" w:space="0" w:color="auto"/>
            </w:tcBorders>
            <w:noWrap/>
            <w:vAlign w:val="center"/>
          </w:tcPr>
          <w:p>
            <w:pPr>
              <w:pStyle w:val="16"/>
              <w:tabs>
                <w:tab w:val="left" w:pos="34"/>
              </w:tabs>
              <w:spacing w:line="360" w:lineRule="auto"/>
              <w:ind w:firstLineChars="0" w:firstLine="0"/>
              <w:jc w:val="center"/>
              <w:rPr>
                <w:rFonts w:ascii="宋体" w:cs="宋体"/>
                <w:kern w:val="0"/>
                <w:szCs w:val="24"/>
              </w:rPr>
            </w:pPr>
            <w:r>
              <w:rPr>
                <w:rFonts w:ascii="宋体" w:cs="宋体" w:hint="eastAsia"/>
                <w:kern w:val="0"/>
                <w:szCs w:val="24"/>
              </w:rPr>
              <w:t>...</w:t>
            </w:r>
          </w:p>
        </w:tc>
        <w:tc>
          <w:tcPr>
            <w:tcW w:w="3778" w:type="dxa"/>
            <w:tcBorders>
              <w:top w:val="single" w:sz="6" w:space="0" w:color="auto"/>
              <w:left w:val="single" w:sz="6" w:space="0" w:color="auto"/>
              <w:bottom w:val="single" w:sz="12"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12"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12"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bl>
    <w:p>
      <w:pPr>
        <w:pStyle w:val="4"/>
        <w:rPr>
          <w:rFonts w:hint="eastAsia"/>
        </w:rPr>
      </w:pPr>
    </w:p>
    <w:p>
      <w:pPr>
        <w:rPr>
          <w:rFonts w:cs="宋体"/>
          <w:b/>
          <w:bCs/>
          <w:spacing w:val="-4"/>
          <w:szCs w:val="21"/>
        </w:rPr>
      </w:pPr>
      <w:r>
        <w:rPr>
          <w:rFonts w:cs="宋体" w:hint="eastAsia"/>
          <w:b/>
          <w:bCs/>
          <w:szCs w:val="21"/>
        </w:rPr>
        <w:t>备注</w:t>
      </w:r>
      <w:r>
        <w:rPr>
          <w:rFonts w:cs="宋体" w:hint="eastAsia"/>
          <w:b/>
          <w:bCs/>
          <w:spacing w:val="-4"/>
          <w:szCs w:val="21"/>
        </w:rPr>
        <w:t>：1.如与比选文件所列技术要求相关条款无偏离（包括正偏离和负偏离），则无需逐条应答，视为均响应“比选文件”中的服务内容及要求。</w:t>
      </w:r>
    </w:p>
    <w:p>
      <w:pPr>
        <w:ind w:firstLineChars="321" w:firstLine="648"/>
        <w:rPr>
          <w:rFonts w:cs="宋体"/>
          <w:b/>
          <w:bCs/>
          <w:spacing w:val="-4"/>
          <w:szCs w:val="21"/>
        </w:rPr>
      </w:pPr>
      <w:r>
        <w:rPr>
          <w:rFonts w:cs="宋体" w:hint="eastAsia"/>
          <w:b/>
          <w:bCs/>
          <w:spacing w:val="-4"/>
          <w:szCs w:val="21"/>
        </w:rPr>
        <w:t>2.比选申请人必须据实填写，不得虚假填写，否则将取消其参加比选或成交资格。</w:t>
      </w:r>
    </w:p>
    <w:p>
      <w:pPr>
        <w:adjustRightInd w:val="0"/>
        <w:spacing w:line="360" w:lineRule="auto"/>
        <w:ind w:firstLineChars="121" w:firstLine="290"/>
        <w:jc w:val="left"/>
        <w:rPr>
          <w:rFonts w:cs="宋体"/>
          <w:b/>
          <w:bCs/>
          <w:sz w:val="24"/>
        </w:rPr>
      </w:pPr>
    </w:p>
    <w:p>
      <w:pPr>
        <w:adjustRightInd w:val="0"/>
        <w:spacing w:line="360" w:lineRule="auto"/>
        <w:ind w:firstLineChars="121" w:firstLine="290"/>
        <w:jc w:val="left"/>
        <w:rPr>
          <w:rFonts w:cs="宋体"/>
          <w:bCs/>
          <w:sz w:val="24"/>
        </w:rPr>
      </w:pPr>
    </w:p>
    <w:p>
      <w:pPr>
        <w:pStyle w:val="18"/>
        <w:rPr>
          <w:rFonts w:cs="宋体"/>
          <w:bCs/>
          <w:sz w:val="24"/>
        </w:rPr>
      </w:pPr>
    </w:p>
    <w:p>
      <w:pPr>
        <w:spacing w:line="360" w:lineRule="auto"/>
        <w:ind w:rightChars="7" w:right="15" w:firstLineChars="200" w:firstLine="48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 xml:space="preserve">（全称、盖章） </w:t>
      </w:r>
    </w:p>
    <w:p>
      <w:pPr>
        <w:spacing w:line="360" w:lineRule="auto"/>
        <w:ind w:rightChars="7" w:right="15" w:firstLineChars="200" w:firstLine="48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line="360" w:lineRule="auto"/>
        <w:ind w:firstLineChars="200" w:firstLine="48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rightChars="7" w:right="15" w:firstLineChars="121" w:firstLine="290"/>
        <w:jc w:val="left"/>
        <w:rPr>
          <w:rFonts w:cs="宋体"/>
          <w:sz w:val="24"/>
        </w:rPr>
      </w:pPr>
      <w:r>
        <w:rPr>
          <w:rFonts w:cs="宋体" w:hint="eastAsia"/>
          <w:sz w:val="24"/>
        </w:rPr>
        <w:t xml:space="preserve">  </w:t>
      </w:r>
    </w:p>
    <w:p>
      <w:pPr>
        <w:pStyle w:val="2"/>
        <w:spacing w:beforeLines="50" w:before="156" w:afterLines="50" w:after="156" w:line="360" w:lineRule="auto"/>
        <w:ind w:firstLineChars="0" w:firstLine="0"/>
        <w:rPr>
          <w:rFonts w:cs="宋体"/>
          <w:b w:val="0"/>
          <w:sz w:val="28"/>
          <w:szCs w:val="28"/>
        </w:rPr>
      </w:pPr>
      <w:r>
        <w:rPr>
          <w:rFonts w:cs="宋体" w:hint="eastAsia"/>
        </w:rPr>
        <w:br w:type="page"/>
      </w:r>
      <w:bookmarkStart w:id="110" w:name="_Toc15169_WPSOffice_Level2"/>
      <w:bookmarkStart w:id="111" w:name="_Toc19996"/>
      <w:bookmarkStart w:id="112" w:name="_Toc27363"/>
      <w:r>
        <w:rPr>
          <w:rFonts w:ascii="宋体" w:cs="宋体" w:hint="eastAsia"/>
        </w:rPr>
        <w:t>4.6商务应答表</w:t>
      </w:r>
      <w:bookmarkEnd w:id="110"/>
    </w:p>
    <w:p>
      <w:pPr>
        <w:spacing w:line="360" w:lineRule="auto"/>
        <w:ind w:firstLineChars="121" w:firstLine="387"/>
        <w:jc w:val="center"/>
        <w:rPr>
          <w:rFonts w:cs="宋体"/>
          <w:b/>
          <w:sz w:val="36"/>
          <w:szCs w:val="36"/>
        </w:rPr>
      </w:pPr>
      <w:bookmarkStart w:id="113" w:name="_Toc19728_WPSOffice_Level2"/>
      <w:r>
        <w:rPr>
          <w:rFonts w:cs="宋体" w:hint="eastAsia"/>
          <w:b/>
          <w:sz w:val="32"/>
          <w:szCs w:val="32"/>
        </w:rPr>
        <w:t>商务应答表</w:t>
      </w:r>
      <w:bookmarkEnd w:id="113"/>
    </w:p>
    <w:p>
      <w:pPr>
        <w:pStyle w:val="16"/>
        <w:tabs>
          <w:tab w:val="left" w:pos="7020"/>
        </w:tabs>
        <w:spacing w:line="360" w:lineRule="auto"/>
        <w:ind w:firstLineChars="121" w:firstLine="339"/>
        <w:rPr>
          <w:rFonts w:ascii="宋体" w:cs="宋体"/>
          <w:sz w:val="28"/>
          <w:szCs w:val="28"/>
        </w:rPr>
      </w:pPr>
      <w:r>
        <w:rPr>
          <w:rFonts w:ascii="宋体" w:cs="宋体" w:hint="eastAsia"/>
          <w:sz w:val="28"/>
          <w:szCs w:val="28"/>
        </w:rPr>
        <w:tab/>
      </w:r>
    </w:p>
    <w:tbl>
      <w:tblPr>
        <w:jc w:val="left"/>
        <w:tblInd w:w="108" w:type="dxa"/>
        <w:tblW w:w="94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819"/>
        <w:gridCol w:w="3778"/>
        <w:gridCol w:w="3448"/>
        <w:gridCol w:w="1421"/>
      </w:tblGrid>
      <w:tr>
        <w:trPr>
          <w:trHeight w:val="694"/>
        </w:trPr>
        <w:tc>
          <w:tcPr>
            <w:tcW w:w="819" w:type="dxa"/>
            <w:tcBorders>
              <w:top w:val="single" w:sz="12" w:space="0" w:color="auto"/>
              <w:left w:val="single" w:sz="12" w:space="0" w:color="auto"/>
              <w:bottom w:val="single" w:sz="6" w:space="0" w:color="auto"/>
              <w:right w:val="single" w:sz="6" w:space="0" w:color="auto"/>
            </w:tcBorders>
            <w:noWrap/>
            <w:vAlign w:val="center"/>
          </w:tcPr>
          <w:p>
            <w:pPr>
              <w:pStyle w:val="16"/>
              <w:tabs>
                <w:tab w:val="left" w:pos="6880"/>
              </w:tabs>
              <w:spacing w:line="360" w:lineRule="auto"/>
              <w:ind w:firstLineChars="0" w:firstLine="0"/>
              <w:jc w:val="center"/>
              <w:rPr>
                <w:rFonts w:ascii="宋体" w:cs="宋体"/>
                <w:kern w:val="0"/>
                <w:szCs w:val="24"/>
              </w:rPr>
            </w:pPr>
            <w:r>
              <w:rPr>
                <w:rFonts w:ascii="宋体" w:cs="宋体" w:hint="eastAsia"/>
                <w:kern w:val="0"/>
                <w:szCs w:val="24"/>
              </w:rPr>
              <w:t>序号</w:t>
            </w:r>
          </w:p>
        </w:tc>
        <w:tc>
          <w:tcPr>
            <w:tcW w:w="3778" w:type="dxa"/>
            <w:tcBorders>
              <w:top w:val="single" w:sz="12"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r>
              <w:rPr>
                <w:rFonts w:ascii="宋体" w:cs="宋体" w:hint="eastAsia"/>
                <w:kern w:val="0"/>
                <w:szCs w:val="24"/>
              </w:rPr>
              <w:t>比选文件要求</w:t>
            </w:r>
          </w:p>
        </w:tc>
        <w:tc>
          <w:tcPr>
            <w:tcW w:w="3448" w:type="dxa"/>
            <w:tcBorders>
              <w:top w:val="single" w:sz="12"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r>
              <w:rPr>
                <w:rFonts w:ascii="宋体" w:cs="宋体" w:hint="eastAsia"/>
                <w:kern w:val="0"/>
                <w:szCs w:val="24"/>
              </w:rPr>
              <w:t>比选申请文件的应答</w:t>
            </w:r>
          </w:p>
        </w:tc>
        <w:tc>
          <w:tcPr>
            <w:tcW w:w="1421" w:type="dxa"/>
            <w:tcBorders>
              <w:top w:val="single" w:sz="12"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r>
              <w:rPr>
                <w:rFonts w:ascii="宋体" w:cs="宋体" w:hint="eastAsia"/>
                <w:kern w:val="0"/>
                <w:szCs w:val="24"/>
              </w:rPr>
              <w:t>说  明</w:t>
            </w: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1</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2</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3</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4</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6" w:space="0" w:color="auto"/>
              <w:right w:val="single" w:sz="6" w:space="0" w:color="auto"/>
            </w:tcBorders>
            <w:noWrap/>
            <w:vAlign w:val="center"/>
          </w:tcPr>
          <w:p>
            <w:pPr>
              <w:pStyle w:val="16"/>
              <w:tabs>
                <w:tab w:val="left" w:pos="34"/>
              </w:tabs>
              <w:spacing w:line="360" w:lineRule="auto"/>
              <w:ind w:firstLineChars="121" w:firstLine="290"/>
              <w:rPr>
                <w:rFonts w:ascii="宋体" w:cs="宋体"/>
                <w:kern w:val="0"/>
                <w:szCs w:val="24"/>
              </w:rPr>
            </w:pPr>
            <w:r>
              <w:rPr>
                <w:rFonts w:ascii="宋体" w:cs="宋体" w:hint="eastAsia"/>
                <w:kern w:val="0"/>
                <w:szCs w:val="24"/>
              </w:rPr>
              <w:t>5</w:t>
            </w:r>
          </w:p>
        </w:tc>
        <w:tc>
          <w:tcPr>
            <w:tcW w:w="377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6"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6"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r>
        <w:trPr>
          <w:trHeight w:val="694"/>
        </w:trPr>
        <w:tc>
          <w:tcPr>
            <w:tcW w:w="819" w:type="dxa"/>
            <w:tcBorders>
              <w:top w:val="single" w:sz="6" w:space="0" w:color="auto"/>
              <w:left w:val="single" w:sz="12" w:space="0" w:color="auto"/>
              <w:bottom w:val="single" w:sz="12" w:space="0" w:color="auto"/>
              <w:right w:val="single" w:sz="6" w:space="0" w:color="auto"/>
            </w:tcBorders>
            <w:noWrap/>
            <w:vAlign w:val="center"/>
          </w:tcPr>
          <w:p>
            <w:pPr>
              <w:pStyle w:val="16"/>
              <w:tabs>
                <w:tab w:val="left" w:pos="34"/>
              </w:tabs>
              <w:spacing w:line="360" w:lineRule="auto"/>
              <w:ind w:firstLineChars="0" w:firstLine="0"/>
              <w:jc w:val="center"/>
              <w:rPr>
                <w:rFonts w:ascii="宋体" w:cs="宋体"/>
                <w:kern w:val="0"/>
                <w:szCs w:val="24"/>
              </w:rPr>
            </w:pPr>
            <w:r>
              <w:rPr>
                <w:rFonts w:ascii="宋体" w:cs="宋体" w:hint="eastAsia"/>
                <w:kern w:val="0"/>
                <w:szCs w:val="24"/>
              </w:rPr>
              <w:t>...</w:t>
            </w:r>
          </w:p>
        </w:tc>
        <w:tc>
          <w:tcPr>
            <w:tcW w:w="3778" w:type="dxa"/>
            <w:tcBorders>
              <w:top w:val="single" w:sz="6" w:space="0" w:color="auto"/>
              <w:left w:val="single" w:sz="6" w:space="0" w:color="auto"/>
              <w:bottom w:val="single" w:sz="12"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3448" w:type="dxa"/>
            <w:tcBorders>
              <w:top w:val="single" w:sz="6" w:space="0" w:color="auto"/>
              <w:left w:val="single" w:sz="6" w:space="0" w:color="auto"/>
              <w:bottom w:val="single" w:sz="12" w:space="0" w:color="auto"/>
              <w:right w:val="single" w:sz="6"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c>
          <w:tcPr>
            <w:tcW w:w="1421" w:type="dxa"/>
            <w:tcBorders>
              <w:top w:val="single" w:sz="6" w:space="0" w:color="auto"/>
              <w:left w:val="single" w:sz="6" w:space="0" w:color="auto"/>
              <w:bottom w:val="single" w:sz="12" w:space="0" w:color="auto"/>
              <w:right w:val="single" w:sz="12" w:space="0" w:color="auto"/>
            </w:tcBorders>
            <w:noWrap/>
            <w:vAlign w:val="center"/>
          </w:tcPr>
          <w:p>
            <w:pPr>
              <w:pStyle w:val="16"/>
              <w:tabs>
                <w:tab w:val="left" w:pos="6880"/>
              </w:tabs>
              <w:spacing w:line="360" w:lineRule="auto"/>
              <w:ind w:firstLineChars="121" w:firstLine="290"/>
              <w:jc w:val="center"/>
              <w:rPr>
                <w:rFonts w:ascii="宋体" w:cs="宋体"/>
                <w:kern w:val="0"/>
                <w:szCs w:val="24"/>
              </w:rPr>
            </w:pPr>
          </w:p>
        </w:tc>
      </w:tr>
    </w:tbl>
    <w:p>
      <w:pPr>
        <w:rPr>
          <w:rFonts w:cs="宋体"/>
          <w:b/>
          <w:spacing w:val="-4"/>
          <w:szCs w:val="21"/>
        </w:rPr>
      </w:pPr>
    </w:p>
    <w:p>
      <w:pPr>
        <w:rPr>
          <w:rFonts w:cs="宋体"/>
          <w:b/>
          <w:spacing w:val="-4"/>
          <w:szCs w:val="21"/>
        </w:rPr>
      </w:pPr>
    </w:p>
    <w:p>
      <w:pPr>
        <w:rPr>
          <w:rFonts w:cs="宋体"/>
          <w:b/>
          <w:spacing w:val="-4"/>
          <w:szCs w:val="21"/>
        </w:rPr>
      </w:pPr>
      <w:r>
        <w:rPr>
          <w:rFonts w:cs="宋体" w:hint="eastAsia"/>
          <w:b/>
          <w:spacing w:val="-4"/>
          <w:szCs w:val="21"/>
        </w:rPr>
        <w:t>备注：1.如与比选文件所列商务要求相关条款无偏离（包括正偏离和负偏离），则无需逐条应答，视为均响应“比选文件”中的商务要求。</w:t>
      </w:r>
    </w:p>
    <w:p>
      <w:pPr>
        <w:ind w:firstLineChars="300" w:firstLine="606"/>
        <w:rPr>
          <w:rFonts w:cs="宋体"/>
          <w:b/>
          <w:spacing w:val="-4"/>
          <w:szCs w:val="21"/>
        </w:rPr>
      </w:pPr>
      <w:r>
        <w:rPr>
          <w:rFonts w:cs="宋体" w:hint="eastAsia"/>
          <w:b/>
          <w:spacing w:val="-4"/>
          <w:szCs w:val="21"/>
        </w:rPr>
        <w:t>2.比选申请人必须据实填写，不得虚假填写，否则将取消其参加比选或成交资格。</w:t>
      </w:r>
    </w:p>
    <w:p>
      <w:pPr>
        <w:adjustRightInd w:val="0"/>
        <w:spacing w:line="360" w:lineRule="auto"/>
        <w:ind w:firstLineChars="121" w:firstLine="290"/>
        <w:jc w:val="left"/>
        <w:rPr>
          <w:rFonts w:cs="宋体"/>
          <w:b/>
          <w:sz w:val="24"/>
        </w:rPr>
      </w:pPr>
    </w:p>
    <w:p>
      <w:pPr>
        <w:adjustRightInd w:val="0"/>
        <w:spacing w:line="360" w:lineRule="auto"/>
        <w:ind w:firstLineChars="121" w:firstLine="290"/>
        <w:jc w:val="left"/>
        <w:rPr>
          <w:rFonts w:cs="宋体"/>
          <w:bCs/>
          <w:sz w:val="24"/>
        </w:rPr>
      </w:pPr>
    </w:p>
    <w:p>
      <w:pPr>
        <w:adjustRightInd w:val="0"/>
        <w:spacing w:line="360" w:lineRule="auto"/>
        <w:ind w:firstLineChars="121" w:firstLine="290"/>
        <w:jc w:val="left"/>
        <w:rPr>
          <w:rFonts w:cs="宋体"/>
          <w:bCs/>
          <w:sz w:val="24"/>
        </w:rPr>
      </w:pPr>
    </w:p>
    <w:p>
      <w:pPr>
        <w:spacing w:line="360" w:lineRule="auto"/>
        <w:ind w:rightChars="7" w:right="15" w:firstLineChars="200" w:firstLine="48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 xml:space="preserve">（全称、盖章） </w:t>
      </w:r>
    </w:p>
    <w:p>
      <w:pPr>
        <w:spacing w:line="360" w:lineRule="auto"/>
        <w:ind w:rightChars="7" w:right="15" w:firstLineChars="200" w:firstLine="48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line="360" w:lineRule="auto"/>
        <w:ind w:firstLineChars="200" w:firstLine="48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rightChars="7" w:right="15" w:firstLineChars="121" w:firstLine="290"/>
        <w:jc w:val="left"/>
        <w:rPr>
          <w:rFonts w:cs="宋体"/>
          <w:sz w:val="24"/>
        </w:rPr>
      </w:pPr>
      <w:r>
        <w:rPr>
          <w:rFonts w:cs="宋体" w:hint="eastAsia"/>
          <w:sz w:val="24"/>
        </w:rPr>
        <w:t xml:space="preserve">  </w:t>
      </w:r>
    </w:p>
    <w:p>
      <w:pPr>
        <w:spacing w:line="360" w:lineRule="auto"/>
        <w:ind w:rightChars="7" w:right="15" w:firstLineChars="121" w:firstLine="254"/>
        <w:jc w:val="left"/>
        <w:rPr>
          <w:rFonts w:cs="宋体"/>
        </w:rPr>
      </w:pPr>
      <w:r>
        <w:rPr>
          <w:rFonts w:cs="宋体" w:hint="eastAsia"/>
        </w:rPr>
        <w:br w:type="page"/>
      </w:r>
      <w:bookmarkEnd w:id="106"/>
      <w:bookmarkEnd w:id="107"/>
      <w:bookmarkEnd w:id="111"/>
      <w:bookmarkEnd w:id="112"/>
    </w:p>
    <w:p>
      <w:pPr>
        <w:spacing w:line="360" w:lineRule="auto"/>
        <w:ind w:rightChars="7" w:right="15" w:firstLineChars="100" w:firstLine="240"/>
        <w:rPr>
          <w:rFonts w:cs="宋体"/>
          <w:b/>
          <w:bCs/>
          <w:kern w:val="44"/>
          <w:sz w:val="24"/>
          <w:szCs w:val="20"/>
        </w:rPr>
      </w:pPr>
      <w:bookmarkStart w:id="114" w:name="_Toc9801_WPSOffice_Level2"/>
      <w:bookmarkStart w:id="115" w:name="_Toc300214661"/>
      <w:r>
        <w:rPr>
          <w:rFonts w:ascii="宋体" w:cs="宋体" w:hint="eastAsia"/>
          <w:b/>
          <w:bCs/>
          <w:sz w:val="24"/>
          <w:szCs w:val="20"/>
        </w:rPr>
        <w:t>4.7业绩一览表</w:t>
      </w:r>
    </w:p>
    <w:p>
      <w:pPr>
        <w:spacing w:line="360" w:lineRule="auto"/>
        <w:ind w:firstLineChars="1300" w:firstLine="4160"/>
        <w:rPr>
          <w:rFonts w:cs="宋体"/>
          <w:b/>
          <w:sz w:val="32"/>
          <w:szCs w:val="32"/>
        </w:rPr>
      </w:pPr>
      <w:bookmarkStart w:id="116" w:name="_Toc11597_WPSOffice_Level3"/>
      <w:r>
        <w:rPr>
          <w:rFonts w:cs="宋体" w:hint="eastAsia"/>
          <w:b/>
          <w:sz w:val="32"/>
          <w:szCs w:val="32"/>
        </w:rPr>
        <w:t>业绩一览表</w:t>
      </w:r>
      <w:bookmarkEnd w:id="116"/>
    </w:p>
    <w:tbl>
      <w:tblPr>
        <w:jc w:val="center"/>
        <w:tblW w:w="95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54" w:type="dxa"/>
          <w:bottom w:w="0" w:type="dxa"/>
          <w:right w:w="54" w:type="dxa"/>
        </w:tblCellMar>
      </w:tblPr>
      <w:tblGrid>
        <w:gridCol w:w="738"/>
        <w:gridCol w:w="873"/>
        <w:gridCol w:w="939"/>
        <w:gridCol w:w="2086"/>
        <w:gridCol w:w="1275"/>
        <w:gridCol w:w="1313"/>
        <w:gridCol w:w="1290"/>
        <w:gridCol w:w="1046"/>
      </w:tblGrid>
      <w:tr>
        <w:trPr>
          <w:cantSplit/>
          <w:trHeight w:val="90"/>
        </w:trPr>
        <w:tc>
          <w:tcPr>
            <w:tcW w:w="738" w:type="dxa"/>
            <w:tcBorders>
              <w:top w:val="single" w:sz="4" w:space="0" w:color="auto"/>
              <w:left w:val="single" w:sz="6" w:space="0" w:color="auto"/>
              <w:bottom w:val="single" w:sz="6" w:space="0" w:color="auto"/>
              <w:right w:val="single" w:sz="6" w:space="0" w:color="auto"/>
            </w:tcBorders>
            <w:noWrap/>
            <w:vAlign w:val="center"/>
          </w:tcPr>
          <w:p>
            <w:pPr>
              <w:spacing w:line="360" w:lineRule="auto"/>
              <w:ind w:firstLineChars="50" w:firstLine="120"/>
              <w:jc w:val="center"/>
              <w:rPr>
                <w:rFonts w:cs="宋体"/>
                <w:b/>
                <w:sz w:val="24"/>
              </w:rPr>
            </w:pPr>
            <w:r>
              <w:rPr>
                <w:rFonts w:cs="宋体" w:hint="eastAsia"/>
                <w:b/>
                <w:sz w:val="24"/>
              </w:rPr>
              <w:t>序号</w:t>
            </w:r>
          </w:p>
        </w:tc>
        <w:tc>
          <w:tcPr>
            <w:tcW w:w="873" w:type="dxa"/>
            <w:tcBorders>
              <w:top w:val="single" w:sz="4" w:space="0" w:color="auto"/>
              <w:left w:val="single" w:sz="6" w:space="0" w:color="auto"/>
              <w:bottom w:val="single" w:sz="6" w:space="0" w:color="auto"/>
              <w:right w:val="single" w:sz="6" w:space="0" w:color="auto"/>
            </w:tcBorders>
            <w:noWrap/>
            <w:vAlign w:val="center"/>
          </w:tcPr>
          <w:p>
            <w:pPr>
              <w:spacing w:line="360" w:lineRule="auto"/>
              <w:ind w:firstLineChars="50" w:firstLine="120"/>
              <w:jc w:val="center"/>
              <w:rPr>
                <w:rFonts w:cs="宋体"/>
                <w:b/>
                <w:sz w:val="24"/>
              </w:rPr>
            </w:pPr>
            <w:r>
              <w:rPr>
                <w:rFonts w:cs="宋体" w:hint="eastAsia"/>
                <w:b/>
                <w:sz w:val="24"/>
              </w:rPr>
              <w:t>年份</w:t>
            </w: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b/>
                <w:sz w:val="24"/>
              </w:rPr>
            </w:pPr>
            <w:r>
              <w:rPr>
                <w:rFonts w:cs="宋体" w:hint="eastAsia"/>
                <w:b/>
                <w:sz w:val="24"/>
              </w:rPr>
              <w:t>用户</w:t>
            </w:r>
          </w:p>
          <w:p>
            <w:pPr>
              <w:spacing w:line="360" w:lineRule="auto"/>
              <w:jc w:val="center"/>
              <w:rPr>
                <w:rFonts w:cs="宋体"/>
                <w:b/>
                <w:sz w:val="24"/>
              </w:rPr>
            </w:pPr>
            <w:r>
              <w:rPr>
                <w:rFonts w:cs="宋体" w:hint="eastAsia"/>
                <w:b/>
                <w:sz w:val="24"/>
              </w:rPr>
              <w:t>名称</w:t>
            </w: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b/>
                <w:sz w:val="24"/>
              </w:rPr>
            </w:pPr>
            <w:r>
              <w:rPr>
                <w:rFonts w:cs="宋体" w:hint="eastAsia"/>
                <w:b/>
                <w:sz w:val="24"/>
              </w:rPr>
              <w:t>项目名称</w:t>
            </w: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b/>
                <w:sz w:val="24"/>
              </w:rPr>
            </w:pPr>
            <w:r>
              <w:rPr>
                <w:rFonts w:cs="宋体" w:hint="eastAsia"/>
                <w:b/>
                <w:sz w:val="24"/>
              </w:rPr>
              <w:t>完成</w:t>
            </w:r>
          </w:p>
          <w:p>
            <w:pPr>
              <w:spacing w:line="360" w:lineRule="auto"/>
              <w:jc w:val="center"/>
              <w:rPr>
                <w:rFonts w:cs="宋体"/>
                <w:b/>
                <w:sz w:val="24"/>
              </w:rPr>
            </w:pPr>
            <w:r>
              <w:rPr>
                <w:rFonts w:cs="宋体" w:hint="eastAsia"/>
                <w:b/>
                <w:sz w:val="24"/>
              </w:rPr>
              <w:t>时间</w:t>
            </w:r>
          </w:p>
        </w:tc>
        <w:tc>
          <w:tcPr>
            <w:tcW w:w="1313" w:type="dxa"/>
            <w:tcBorders>
              <w:top w:val="single" w:sz="6" w:space="0" w:color="auto"/>
              <w:left w:val="single" w:sz="6" w:space="0" w:color="auto"/>
              <w:bottom w:val="single" w:sz="6" w:space="0" w:color="auto"/>
              <w:right w:val="single" w:sz="6" w:space="0" w:color="auto"/>
            </w:tcBorders>
            <w:noWrap/>
            <w:vAlign w:val="center"/>
          </w:tcPr>
          <w:p>
            <w:pPr>
              <w:spacing w:line="360" w:lineRule="auto"/>
              <w:ind w:firstLineChars="50" w:firstLine="120"/>
              <w:jc w:val="center"/>
              <w:rPr>
                <w:rFonts w:cs="宋体"/>
                <w:b/>
                <w:sz w:val="24"/>
              </w:rPr>
            </w:pPr>
            <w:r>
              <w:rPr>
                <w:rFonts w:cs="宋体" w:hint="eastAsia"/>
                <w:b/>
                <w:sz w:val="24"/>
              </w:rPr>
              <w:t>合同</w:t>
            </w:r>
          </w:p>
          <w:p>
            <w:pPr>
              <w:spacing w:line="360" w:lineRule="auto"/>
              <w:ind w:firstLineChars="50" w:firstLine="120"/>
              <w:jc w:val="center"/>
              <w:rPr>
                <w:rFonts w:cs="宋体"/>
                <w:b/>
                <w:sz w:val="24"/>
              </w:rPr>
            </w:pPr>
            <w:r>
              <w:rPr>
                <w:rFonts w:cs="宋体" w:hint="eastAsia"/>
                <w:b/>
                <w:sz w:val="24"/>
              </w:rPr>
              <w:t>金额</w:t>
            </w: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b/>
                <w:sz w:val="24"/>
              </w:rPr>
            </w:pPr>
            <w:r>
              <w:rPr>
                <w:rFonts w:cs="宋体" w:hint="eastAsia"/>
                <w:b/>
                <w:sz w:val="24"/>
              </w:rPr>
              <w:t>完成项目</w:t>
            </w:r>
          </w:p>
          <w:p>
            <w:pPr>
              <w:spacing w:line="360" w:lineRule="auto"/>
              <w:jc w:val="center"/>
              <w:rPr>
                <w:rFonts w:cs="宋体"/>
                <w:b/>
                <w:sz w:val="24"/>
              </w:rPr>
            </w:pPr>
            <w:r>
              <w:rPr>
                <w:rFonts w:cs="宋体" w:hint="eastAsia"/>
                <w:b/>
                <w:sz w:val="24"/>
              </w:rPr>
              <w:t>质量</w:t>
            </w: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b/>
                <w:sz w:val="24"/>
              </w:rPr>
            </w:pPr>
            <w:r>
              <w:rPr>
                <w:rFonts w:cs="宋体" w:hint="eastAsia"/>
                <w:b/>
                <w:sz w:val="24"/>
              </w:rPr>
              <w:t>备注</w:t>
            </w: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208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4" w:space="0" w:color="auto"/>
            </w:tcBorders>
            <w:noWrap/>
            <w:vAlign w:val="center"/>
          </w:tcPr>
          <w:p>
            <w:pPr>
              <w:spacing w:line="360" w:lineRule="auto"/>
              <w:rPr>
                <w:rFonts w:cs="宋体"/>
                <w:sz w:val="24"/>
              </w:rPr>
            </w:pPr>
          </w:p>
        </w:tc>
        <w:tc>
          <w:tcPr>
            <w:tcW w:w="873" w:type="dxa"/>
            <w:tcBorders>
              <w:top w:val="single" w:sz="6" w:space="0" w:color="auto"/>
              <w:left w:val="single" w:sz="6" w:space="0" w:color="auto"/>
              <w:bottom w:val="single" w:sz="6" w:space="0" w:color="auto"/>
              <w:right w:val="single" w:sz="4" w:space="0" w:color="auto"/>
            </w:tcBorders>
            <w:noWrap/>
            <w:vAlign w:val="center"/>
          </w:tcPr>
          <w:p>
            <w:pPr>
              <w:spacing w:line="360" w:lineRule="auto"/>
              <w:rPr>
                <w:rFonts w:cs="宋体"/>
                <w:sz w:val="24"/>
              </w:rPr>
            </w:pPr>
          </w:p>
        </w:tc>
        <w:tc>
          <w:tcPr>
            <w:tcW w:w="939" w:type="dxa"/>
            <w:tcBorders>
              <w:top w:val="single" w:sz="6" w:space="0" w:color="auto"/>
              <w:left w:val="single" w:sz="4" w:space="0" w:color="auto"/>
              <w:bottom w:val="single" w:sz="6" w:space="0" w:color="auto"/>
              <w:right w:val="single" w:sz="4" w:space="0" w:color="auto"/>
            </w:tcBorders>
            <w:noWrap/>
            <w:vAlign w:val="center"/>
          </w:tcPr>
          <w:p>
            <w:pPr>
              <w:spacing w:line="360" w:lineRule="auto"/>
              <w:rPr>
                <w:rFonts w:cs="宋体"/>
                <w:sz w:val="24"/>
              </w:rPr>
            </w:pPr>
          </w:p>
        </w:tc>
        <w:tc>
          <w:tcPr>
            <w:tcW w:w="2086" w:type="dxa"/>
            <w:tcBorders>
              <w:top w:val="single" w:sz="6" w:space="0" w:color="auto"/>
              <w:left w:val="single" w:sz="4" w:space="0" w:color="auto"/>
              <w:bottom w:val="single" w:sz="6" w:space="0" w:color="auto"/>
              <w:right w:val="single" w:sz="4" w:space="0" w:color="auto"/>
            </w:tcBorders>
            <w:noWrap/>
            <w:vAlign w:val="center"/>
          </w:tcPr>
          <w:p>
            <w:pPr>
              <w:spacing w:line="360" w:lineRule="auto"/>
              <w:rPr>
                <w:rFonts w:cs="宋体"/>
                <w:sz w:val="24"/>
              </w:rPr>
            </w:pPr>
          </w:p>
        </w:tc>
        <w:tc>
          <w:tcPr>
            <w:tcW w:w="1275" w:type="dxa"/>
            <w:tcBorders>
              <w:top w:val="single" w:sz="6" w:space="0" w:color="auto"/>
              <w:left w:val="single" w:sz="4" w:space="0" w:color="auto"/>
              <w:bottom w:val="single" w:sz="6" w:space="0" w:color="auto"/>
              <w:right w:val="single" w:sz="4" w:space="0" w:color="auto"/>
            </w:tcBorders>
            <w:noWrap/>
            <w:vAlign w:val="center"/>
          </w:tcPr>
          <w:p>
            <w:pPr>
              <w:spacing w:line="360" w:lineRule="auto"/>
              <w:rPr>
                <w:rFonts w:cs="宋体"/>
                <w:sz w:val="24"/>
              </w:rPr>
            </w:pPr>
          </w:p>
        </w:tc>
        <w:tc>
          <w:tcPr>
            <w:tcW w:w="1313" w:type="dxa"/>
            <w:tcBorders>
              <w:top w:val="single" w:sz="6" w:space="0" w:color="auto"/>
              <w:left w:val="single" w:sz="4" w:space="0" w:color="auto"/>
              <w:bottom w:val="single" w:sz="6" w:space="0" w:color="auto"/>
              <w:right w:val="single" w:sz="4" w:space="0" w:color="auto"/>
            </w:tcBorders>
            <w:noWrap/>
            <w:vAlign w:val="center"/>
          </w:tcPr>
          <w:p>
            <w:pPr>
              <w:spacing w:line="360" w:lineRule="auto"/>
              <w:rPr>
                <w:rFonts w:cs="宋体"/>
                <w:sz w:val="24"/>
              </w:rPr>
            </w:pPr>
          </w:p>
        </w:tc>
        <w:tc>
          <w:tcPr>
            <w:tcW w:w="1290" w:type="dxa"/>
            <w:tcBorders>
              <w:top w:val="single" w:sz="6" w:space="0" w:color="auto"/>
              <w:left w:val="single" w:sz="4" w:space="0" w:color="auto"/>
              <w:bottom w:val="single" w:sz="6" w:space="0" w:color="auto"/>
              <w:right w:val="single" w:sz="4" w:space="0" w:color="auto"/>
            </w:tcBorders>
            <w:noWrap/>
            <w:vAlign w:val="center"/>
          </w:tcPr>
          <w:p>
            <w:pPr>
              <w:spacing w:line="360" w:lineRule="auto"/>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rPr>
                <w:rFonts w:cs="宋体"/>
                <w:sz w:val="24"/>
              </w:rPr>
            </w:pP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rPr>
                <w:rFonts w:cs="宋体"/>
                <w:sz w:val="24"/>
              </w:rPr>
            </w:pP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rPr>
                <w:rFonts w:cs="宋体"/>
                <w:sz w:val="24"/>
              </w:rPr>
            </w:pPr>
          </w:p>
        </w:tc>
        <w:tc>
          <w:tcPr>
            <w:tcW w:w="1313" w:type="dxa"/>
            <w:tcBorders>
              <w:top w:val="single" w:sz="6" w:space="0" w:color="auto"/>
              <w:left w:val="single" w:sz="6" w:space="0" w:color="auto"/>
              <w:bottom w:val="single" w:sz="6" w:space="0" w:color="auto"/>
              <w:right w:val="single" w:sz="4" w:space="0" w:color="auto"/>
            </w:tcBorders>
            <w:noWrap/>
            <w:vAlign w:val="center"/>
          </w:tcPr>
          <w:p>
            <w:pPr>
              <w:spacing w:line="360" w:lineRule="auto"/>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r>
        <w:trPr>
          <w:cantSplit/>
          <w:trHeight w:val="600"/>
        </w:trPr>
        <w:tc>
          <w:tcPr>
            <w:tcW w:w="738"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2086"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r>
        <w:trPr>
          <w:cantSplit/>
          <w:trHeight w:val="510"/>
        </w:trPr>
        <w:tc>
          <w:tcPr>
            <w:tcW w:w="738" w:type="dxa"/>
            <w:tcBorders>
              <w:top w:val="single" w:sz="6"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873" w:type="dxa"/>
            <w:tcBorders>
              <w:top w:val="single" w:sz="6"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939" w:type="dxa"/>
            <w:tcBorders>
              <w:top w:val="single" w:sz="6"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2086" w:type="dxa"/>
            <w:tcBorders>
              <w:top w:val="single" w:sz="6"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275" w:type="dxa"/>
            <w:tcBorders>
              <w:top w:val="single" w:sz="6"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313" w:type="dxa"/>
            <w:tcBorders>
              <w:top w:val="single" w:sz="6"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290" w:type="dxa"/>
            <w:tcBorders>
              <w:top w:val="single" w:sz="6"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046" w:type="dxa"/>
            <w:tcBorders>
              <w:top w:val="single" w:sz="6" w:space="0" w:color="auto"/>
              <w:left w:val="single" w:sz="4" w:space="0" w:color="auto"/>
              <w:bottom w:val="single" w:sz="4" w:space="0" w:color="auto"/>
              <w:right w:val="single" w:sz="6" w:space="0" w:color="auto"/>
            </w:tcBorders>
            <w:noWrap/>
            <w:vAlign w:val="center"/>
          </w:tcPr>
          <w:p>
            <w:pPr>
              <w:spacing w:line="360" w:lineRule="auto"/>
              <w:jc w:val="center"/>
              <w:rPr>
                <w:rFonts w:cs="宋体"/>
                <w:sz w:val="24"/>
              </w:rPr>
            </w:pPr>
          </w:p>
        </w:tc>
      </w:tr>
      <w:tr>
        <w:trPr>
          <w:cantSplit/>
          <w:trHeight w:val="615"/>
        </w:trPr>
        <w:tc>
          <w:tcPr>
            <w:tcW w:w="738"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873"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939"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2086"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275"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313" w:type="dxa"/>
            <w:tcBorders>
              <w:top w:val="single" w:sz="4"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290" w:type="dxa"/>
            <w:tcBorders>
              <w:top w:val="single" w:sz="4"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046" w:type="dxa"/>
            <w:tcBorders>
              <w:top w:val="single" w:sz="4" w:space="0" w:color="auto"/>
              <w:left w:val="single" w:sz="4" w:space="0" w:color="auto"/>
              <w:bottom w:val="single" w:sz="4" w:space="0" w:color="auto"/>
              <w:right w:val="single" w:sz="6" w:space="0" w:color="auto"/>
            </w:tcBorders>
            <w:noWrap/>
            <w:vAlign w:val="center"/>
          </w:tcPr>
          <w:p>
            <w:pPr>
              <w:spacing w:line="360" w:lineRule="auto"/>
              <w:jc w:val="center"/>
              <w:rPr>
                <w:rFonts w:cs="宋体"/>
                <w:sz w:val="24"/>
              </w:rPr>
            </w:pPr>
          </w:p>
        </w:tc>
      </w:tr>
      <w:tr>
        <w:trPr>
          <w:cantSplit/>
          <w:trHeight w:val="555"/>
        </w:trPr>
        <w:tc>
          <w:tcPr>
            <w:tcW w:w="738"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873"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939"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2086"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275"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313" w:type="dxa"/>
            <w:tcBorders>
              <w:top w:val="single" w:sz="4"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290" w:type="dxa"/>
            <w:tcBorders>
              <w:top w:val="single" w:sz="4"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046" w:type="dxa"/>
            <w:tcBorders>
              <w:top w:val="single" w:sz="4" w:space="0" w:color="auto"/>
              <w:left w:val="single" w:sz="4" w:space="0" w:color="auto"/>
              <w:bottom w:val="single" w:sz="4" w:space="0" w:color="auto"/>
              <w:right w:val="single" w:sz="6" w:space="0" w:color="auto"/>
            </w:tcBorders>
            <w:noWrap/>
            <w:vAlign w:val="center"/>
          </w:tcPr>
          <w:p>
            <w:pPr>
              <w:spacing w:line="360" w:lineRule="auto"/>
              <w:jc w:val="center"/>
              <w:rPr>
                <w:rFonts w:cs="宋体"/>
                <w:sz w:val="24"/>
              </w:rPr>
            </w:pPr>
          </w:p>
        </w:tc>
      </w:tr>
      <w:tr>
        <w:trPr>
          <w:cantSplit/>
          <w:trHeight w:val="450"/>
        </w:trPr>
        <w:tc>
          <w:tcPr>
            <w:tcW w:w="738"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873"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939"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2086"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275" w:type="dxa"/>
            <w:tcBorders>
              <w:top w:val="single" w:sz="4" w:space="0" w:color="auto"/>
              <w:left w:val="single" w:sz="6" w:space="0" w:color="auto"/>
              <w:bottom w:val="single" w:sz="4" w:space="0" w:color="auto"/>
              <w:right w:val="single" w:sz="6" w:space="0" w:color="auto"/>
            </w:tcBorders>
            <w:noWrap/>
            <w:vAlign w:val="center"/>
          </w:tcPr>
          <w:p>
            <w:pPr>
              <w:spacing w:line="360" w:lineRule="auto"/>
              <w:jc w:val="center"/>
              <w:rPr>
                <w:rFonts w:cs="宋体"/>
                <w:sz w:val="24"/>
              </w:rPr>
            </w:pPr>
          </w:p>
        </w:tc>
        <w:tc>
          <w:tcPr>
            <w:tcW w:w="1313" w:type="dxa"/>
            <w:tcBorders>
              <w:top w:val="single" w:sz="4"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290" w:type="dxa"/>
            <w:tcBorders>
              <w:top w:val="single" w:sz="4" w:space="0" w:color="auto"/>
              <w:left w:val="single" w:sz="6" w:space="0" w:color="auto"/>
              <w:bottom w:val="single" w:sz="4" w:space="0" w:color="auto"/>
              <w:right w:val="single" w:sz="4" w:space="0" w:color="auto"/>
            </w:tcBorders>
            <w:noWrap/>
            <w:vAlign w:val="center"/>
          </w:tcPr>
          <w:p>
            <w:pPr>
              <w:spacing w:line="360" w:lineRule="auto"/>
              <w:jc w:val="center"/>
              <w:rPr>
                <w:rFonts w:cs="宋体"/>
                <w:sz w:val="24"/>
              </w:rPr>
            </w:pPr>
          </w:p>
        </w:tc>
        <w:tc>
          <w:tcPr>
            <w:tcW w:w="1046" w:type="dxa"/>
            <w:tcBorders>
              <w:top w:val="single" w:sz="4" w:space="0" w:color="auto"/>
              <w:left w:val="single" w:sz="4" w:space="0" w:color="auto"/>
              <w:bottom w:val="single" w:sz="4" w:space="0" w:color="auto"/>
              <w:right w:val="single" w:sz="6" w:space="0" w:color="auto"/>
            </w:tcBorders>
            <w:noWrap/>
            <w:vAlign w:val="center"/>
          </w:tcPr>
          <w:p>
            <w:pPr>
              <w:spacing w:line="360" w:lineRule="auto"/>
              <w:jc w:val="center"/>
              <w:rPr>
                <w:rFonts w:cs="宋体"/>
                <w:sz w:val="24"/>
              </w:rPr>
            </w:pPr>
          </w:p>
        </w:tc>
      </w:tr>
      <w:tr>
        <w:trPr>
          <w:cantSplit/>
          <w:trHeight w:val="435"/>
        </w:trPr>
        <w:tc>
          <w:tcPr>
            <w:tcW w:w="738" w:type="dxa"/>
            <w:tcBorders>
              <w:top w:val="single" w:sz="4"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873" w:type="dxa"/>
            <w:tcBorders>
              <w:top w:val="single" w:sz="4"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939" w:type="dxa"/>
            <w:tcBorders>
              <w:top w:val="single" w:sz="4"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2086" w:type="dxa"/>
            <w:tcBorders>
              <w:top w:val="single" w:sz="4"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275" w:type="dxa"/>
            <w:tcBorders>
              <w:top w:val="single" w:sz="4" w:space="0" w:color="auto"/>
              <w:left w:val="single" w:sz="6" w:space="0" w:color="auto"/>
              <w:bottom w:val="single" w:sz="6" w:space="0" w:color="auto"/>
              <w:right w:val="single" w:sz="6" w:space="0" w:color="auto"/>
            </w:tcBorders>
            <w:noWrap/>
            <w:vAlign w:val="center"/>
          </w:tcPr>
          <w:p>
            <w:pPr>
              <w:spacing w:line="360" w:lineRule="auto"/>
              <w:jc w:val="center"/>
              <w:rPr>
                <w:rFonts w:cs="宋体"/>
                <w:sz w:val="24"/>
              </w:rPr>
            </w:pPr>
          </w:p>
        </w:tc>
        <w:tc>
          <w:tcPr>
            <w:tcW w:w="1313" w:type="dxa"/>
            <w:tcBorders>
              <w:top w:val="single" w:sz="4"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290" w:type="dxa"/>
            <w:tcBorders>
              <w:top w:val="single" w:sz="4" w:space="0" w:color="auto"/>
              <w:left w:val="single" w:sz="6" w:space="0" w:color="auto"/>
              <w:bottom w:val="single" w:sz="6" w:space="0" w:color="auto"/>
              <w:right w:val="single" w:sz="4" w:space="0" w:color="auto"/>
            </w:tcBorders>
            <w:noWrap/>
            <w:vAlign w:val="center"/>
          </w:tcPr>
          <w:p>
            <w:pPr>
              <w:spacing w:line="360" w:lineRule="auto"/>
              <w:jc w:val="center"/>
              <w:rPr>
                <w:rFonts w:cs="宋体"/>
                <w:sz w:val="24"/>
              </w:rPr>
            </w:pPr>
          </w:p>
        </w:tc>
        <w:tc>
          <w:tcPr>
            <w:tcW w:w="1046" w:type="dxa"/>
            <w:tcBorders>
              <w:top w:val="single" w:sz="4" w:space="0" w:color="auto"/>
              <w:left w:val="single" w:sz="4" w:space="0" w:color="auto"/>
              <w:bottom w:val="single" w:sz="6" w:space="0" w:color="auto"/>
              <w:right w:val="single" w:sz="6" w:space="0" w:color="auto"/>
            </w:tcBorders>
            <w:noWrap/>
            <w:vAlign w:val="center"/>
          </w:tcPr>
          <w:p>
            <w:pPr>
              <w:spacing w:line="360" w:lineRule="auto"/>
              <w:jc w:val="center"/>
              <w:rPr>
                <w:rFonts w:cs="宋体"/>
                <w:sz w:val="24"/>
              </w:rPr>
            </w:pPr>
          </w:p>
        </w:tc>
      </w:tr>
    </w:tbl>
    <w:p>
      <w:pPr>
        <w:ind w:rightChars="7" w:right="15" w:firstLineChars="121" w:firstLine="218"/>
        <w:rPr>
          <w:rFonts w:cs="宋体"/>
          <w:sz w:val="24"/>
        </w:rPr>
      </w:pPr>
      <w:r>
        <w:rPr>
          <w:rFonts w:cs="宋体" w:hint="eastAsia"/>
          <w:b/>
          <w:bCs/>
          <w:sz w:val="18"/>
          <w:szCs w:val="18"/>
        </w:rPr>
        <w:t>注：1、提供业绩证明材料（详见综合评分明细表）。如不实，属于弄虚作假，取消比选或中选资格。</w:t>
      </w:r>
    </w:p>
    <w:p>
      <w:pPr>
        <w:ind w:rightChars="7" w:right="15" w:firstLineChars="121" w:firstLine="218"/>
        <w:rPr>
          <w:rFonts w:cs="宋体"/>
          <w:b/>
          <w:bCs/>
          <w:sz w:val="18"/>
          <w:szCs w:val="18"/>
        </w:rPr>
      </w:pPr>
      <w:r>
        <w:rPr>
          <w:rFonts w:cs="宋体" w:hint="eastAsia"/>
          <w:b/>
          <w:bCs/>
          <w:sz w:val="18"/>
          <w:szCs w:val="18"/>
        </w:rPr>
        <w:t>2、比选申请人可根据实际情况增加或变动此表格式。3、若不涉及可以不提供此表。</w:t>
      </w:r>
    </w:p>
    <w:p>
      <w:pPr>
        <w:spacing w:line="360" w:lineRule="auto"/>
        <w:ind w:rightChars="7" w:right="15" w:firstLineChars="121" w:firstLine="290"/>
        <w:rPr>
          <w:rFonts w:cs="宋体"/>
          <w:sz w:val="24"/>
        </w:rPr>
      </w:pPr>
    </w:p>
    <w:p>
      <w:pPr>
        <w:spacing w:line="360" w:lineRule="auto"/>
        <w:ind w:rightChars="7" w:right="15" w:firstLineChars="121" w:firstLine="290"/>
        <w:rPr>
          <w:rFonts w:cs="宋体"/>
          <w:sz w:val="24"/>
        </w:rPr>
      </w:pPr>
    </w:p>
    <w:p>
      <w:pPr>
        <w:spacing w:line="360" w:lineRule="auto"/>
        <w:ind w:rightChars="7" w:right="15" w:firstLineChars="200" w:firstLine="48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 xml:space="preserve">（全称、盖章） </w:t>
      </w:r>
    </w:p>
    <w:p>
      <w:pPr>
        <w:spacing w:line="360" w:lineRule="auto"/>
        <w:ind w:rightChars="7" w:right="15" w:firstLineChars="200" w:firstLine="48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line="360" w:lineRule="auto"/>
        <w:ind w:rightChars="7" w:right="15" w:firstLineChars="200" w:firstLine="480"/>
        <w:jc w:val="left"/>
        <w:rPr>
          <w:rFonts w:cs="宋体"/>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cs="宋体" w:hint="eastAsia"/>
          <w:sz w:val="24"/>
        </w:rPr>
        <w:t xml:space="preserve"> </w:t>
      </w:r>
    </w:p>
    <w:p>
      <w:pPr>
        <w:spacing w:line="360" w:lineRule="auto"/>
        <w:ind w:rightChars="7" w:right="15" w:firstLineChars="121" w:firstLine="436"/>
        <w:rPr>
          <w:rFonts w:cs="宋体"/>
          <w:sz w:val="36"/>
        </w:rPr>
      </w:pPr>
    </w:p>
    <w:p>
      <w:pPr>
        <w:spacing w:line="360" w:lineRule="auto"/>
        <w:ind w:rightChars="7" w:right="15" w:firstLineChars="121" w:firstLine="290"/>
        <w:rPr>
          <w:rFonts w:ascii="宋体" w:cs="宋体"/>
          <w:b/>
          <w:bCs/>
          <w:sz w:val="24"/>
          <w:szCs w:val="20"/>
        </w:rPr>
      </w:pPr>
    </w:p>
    <w:p>
      <w:pPr>
        <w:pStyle w:val="4"/>
      </w:pPr>
    </w:p>
    <w:p>
      <w:pPr>
        <w:spacing w:line="360" w:lineRule="auto"/>
        <w:ind w:rightChars="7" w:right="15" w:firstLineChars="121" w:firstLine="290"/>
        <w:rPr>
          <w:rFonts w:cs="宋体"/>
          <w:b/>
          <w:sz w:val="36"/>
          <w:szCs w:val="36"/>
        </w:rPr>
      </w:pPr>
      <w:r>
        <w:rPr>
          <w:rFonts w:ascii="宋体" w:cs="宋体" w:hint="eastAsia"/>
          <w:b/>
          <w:bCs/>
          <w:sz w:val="24"/>
          <w:szCs w:val="20"/>
        </w:rPr>
        <w:t>4.8项目实施方案</w:t>
      </w:r>
      <w:bookmarkEnd w:id="114"/>
    </w:p>
    <w:p>
      <w:pPr>
        <w:tabs>
          <w:tab w:val="left" w:pos="3780"/>
        </w:tabs>
        <w:spacing w:line="360" w:lineRule="auto"/>
        <w:ind w:rightChars="7" w:right="15" w:firstLineChars="121" w:firstLine="436"/>
        <w:jc w:val="center"/>
        <w:rPr>
          <w:rFonts w:cs="宋体"/>
          <w:b/>
          <w:sz w:val="36"/>
          <w:szCs w:val="36"/>
        </w:rPr>
      </w:pPr>
      <w:bookmarkStart w:id="117" w:name="_Toc21938"/>
      <w:bookmarkStart w:id="118" w:name="_Toc5964_WPSOffice_Level3"/>
      <w:r>
        <w:rPr>
          <w:rFonts w:cs="宋体" w:hint="eastAsia"/>
          <w:b/>
          <w:sz w:val="36"/>
          <w:szCs w:val="36"/>
        </w:rPr>
        <w:t>项目实施方案（格式自拟）</w:t>
      </w:r>
      <w:bookmarkEnd w:id="117"/>
      <w:bookmarkEnd w:id="118"/>
    </w:p>
    <w:p>
      <w:pPr>
        <w:pStyle w:val="4"/>
      </w:pPr>
      <w:r>
        <w:br w:type="page"/>
      </w:r>
    </w:p>
    <w:p>
      <w:pPr>
        <w:adjustRightInd w:val="0"/>
        <w:snapToGrid w:val="0"/>
        <w:spacing w:line="360" w:lineRule="auto"/>
        <w:jc w:val="left"/>
        <w:outlineLvl w:val="0"/>
        <w:rPr>
          <w:rFonts w:cs="宋体"/>
          <w:bCs/>
          <w:sz w:val="32"/>
          <w:szCs w:val="32"/>
        </w:rPr>
      </w:pPr>
      <w:bookmarkStart w:id="119" w:name="_Toc19797"/>
      <w:bookmarkStart w:id="120" w:name="_Toc8118_WPSOffice_Level2"/>
      <w:bookmarkStart w:id="121" w:name="_Toc19111"/>
      <w:bookmarkStart w:id="122" w:name="_Toc19875"/>
      <w:bookmarkStart w:id="123" w:name="_Toc17457"/>
      <w:bookmarkStart w:id="124" w:name="_Toc30214"/>
      <w:r>
        <w:rPr>
          <w:rFonts w:ascii="宋体" w:cs="宋体" w:hint="eastAsia"/>
          <w:b/>
          <w:bCs/>
          <w:sz w:val="24"/>
          <w:szCs w:val="20"/>
        </w:rPr>
        <w:t>4.</w:t>
      </w:r>
      <w:r>
        <w:rPr>
          <w:rFonts w:ascii="宋体" w:cs="宋体" w:hint="eastAsia"/>
          <w:b/>
          <w:bCs/>
          <w:sz w:val="24"/>
          <w:szCs w:val="20"/>
          <w:lang w:val="en-US" w:eastAsia="zh-CN"/>
        </w:rPr>
        <w:t>9</w:t>
      </w:r>
      <w:r>
        <w:rPr>
          <w:rFonts w:ascii="宋体" w:cs="宋体" w:hint="eastAsia"/>
          <w:b/>
          <w:bCs/>
          <w:sz w:val="24"/>
          <w:szCs w:val="20"/>
        </w:rPr>
        <w:t>比选申请人资格证明材料</w:t>
      </w:r>
      <w:bookmarkEnd w:id="119"/>
      <w:bookmarkEnd w:id="120"/>
      <w:bookmarkEnd w:id="121"/>
      <w:bookmarkEnd w:id="122"/>
      <w:bookmarkEnd w:id="123"/>
      <w:bookmarkEnd w:id="124"/>
    </w:p>
    <w:p>
      <w:pPr>
        <w:adjustRightInd w:val="0"/>
        <w:snapToGrid w:val="0"/>
        <w:spacing w:line="360" w:lineRule="auto"/>
        <w:ind w:firstLineChars="121" w:firstLine="387"/>
        <w:jc w:val="left"/>
        <w:outlineLvl w:val="0"/>
        <w:rPr>
          <w:rFonts w:cs="宋体"/>
          <w:bCs/>
          <w:sz w:val="32"/>
          <w:szCs w:val="32"/>
        </w:rPr>
      </w:pPr>
    </w:p>
    <w:p>
      <w:pPr>
        <w:adjustRightInd w:val="0"/>
        <w:snapToGrid w:val="0"/>
        <w:spacing w:line="360" w:lineRule="auto"/>
        <w:ind w:firstLineChars="121" w:firstLine="387"/>
        <w:jc w:val="center"/>
        <w:outlineLvl w:val="0"/>
        <w:rPr>
          <w:rFonts w:cs="宋体"/>
          <w:bCs/>
          <w:sz w:val="32"/>
          <w:szCs w:val="32"/>
        </w:rPr>
      </w:pPr>
      <w:bookmarkStart w:id="125" w:name="_Toc12234"/>
      <w:bookmarkStart w:id="126" w:name="_Toc2939"/>
      <w:bookmarkStart w:id="127" w:name="_Toc12414_WPSOffice_Level2"/>
      <w:bookmarkStart w:id="128" w:name="_Toc14796"/>
      <w:bookmarkStart w:id="129" w:name="_Toc16213"/>
      <w:bookmarkStart w:id="130" w:name="_Toc18811"/>
      <w:bookmarkStart w:id="131" w:name="_Toc22472"/>
      <w:r>
        <w:rPr>
          <w:rFonts w:cs="宋体" w:hint="eastAsia"/>
          <w:b/>
          <w:sz w:val="32"/>
          <w:szCs w:val="32"/>
        </w:rPr>
        <w:t>比选申请人资格证明材料</w:t>
      </w:r>
      <w:bookmarkEnd w:id="125"/>
      <w:bookmarkEnd w:id="126"/>
      <w:bookmarkEnd w:id="127"/>
      <w:bookmarkEnd w:id="128"/>
      <w:bookmarkEnd w:id="129"/>
      <w:bookmarkEnd w:id="130"/>
      <w:bookmarkEnd w:id="131"/>
    </w:p>
    <w:p>
      <w:pPr>
        <w:adjustRightInd w:val="0"/>
        <w:snapToGrid w:val="0"/>
        <w:spacing w:line="360" w:lineRule="auto"/>
        <w:ind w:firstLineChars="121" w:firstLine="254"/>
        <w:jc w:val="center"/>
        <w:outlineLvl w:val="0"/>
        <w:rPr>
          <w:rFonts w:cs="宋体"/>
          <w:b/>
          <w:bCs/>
          <w:szCs w:val="28"/>
        </w:rPr>
      </w:pPr>
    </w:p>
    <w:p>
      <w:pPr>
        <w:numPr>
          <w:ilvl w:val="0"/>
          <w:numId w:val="2"/>
        </w:numPr>
        <w:snapToGrid w:val="0"/>
        <w:spacing w:line="360" w:lineRule="auto"/>
        <w:ind w:left="0" w:firstLineChars="200" w:firstLine="480"/>
        <w:rPr>
          <w:rFonts w:cs="宋体"/>
          <w:kern w:val="0"/>
          <w:sz w:val="24"/>
          <w:szCs w:val="24"/>
        </w:rPr>
      </w:pPr>
      <w:r>
        <w:rPr>
          <w:rFonts w:cs="宋体" w:hint="eastAsia"/>
          <w:kern w:val="0"/>
          <w:sz w:val="24"/>
          <w:szCs w:val="24"/>
        </w:rPr>
        <w:t>提供有效的营业执照或法人证书或其他类似效力的证明材料复印件。</w:t>
      </w:r>
    </w:p>
    <w:p>
      <w:pPr>
        <w:numPr>
          <w:ilvl w:val="0"/>
          <w:numId w:val="2"/>
        </w:numPr>
        <w:snapToGrid w:val="0"/>
        <w:spacing w:line="360" w:lineRule="auto"/>
        <w:ind w:left="0" w:firstLineChars="200" w:firstLine="480"/>
        <w:rPr>
          <w:rFonts w:cs="宋体"/>
          <w:kern w:val="0"/>
          <w:sz w:val="24"/>
          <w:szCs w:val="24"/>
        </w:rPr>
      </w:pPr>
      <w:r>
        <w:rPr>
          <w:rFonts w:cs="宋体" w:hint="eastAsia"/>
          <w:kern w:val="0"/>
          <w:sz w:val="24"/>
          <w:szCs w:val="24"/>
        </w:rPr>
        <w:t>提供有效的法定代表人授权委托书或法人身份证明。</w:t>
      </w:r>
    </w:p>
    <w:p>
      <w:pPr>
        <w:pStyle w:val="18"/>
        <w:spacing w:line="360" w:lineRule="auto"/>
        <w:ind w:firstLineChars="200" w:firstLine="480"/>
      </w:pPr>
      <w:r>
        <w:rPr>
          <w:rFonts w:cs="宋体" w:hint="eastAsia"/>
          <w:kern w:val="0"/>
          <w:sz w:val="24"/>
          <w:szCs w:val="24"/>
        </w:rPr>
        <w:t>3、提供以下满足比选活动资格要求的承诺函（详见格式4.1</w:t>
      </w:r>
      <w:r>
        <w:rPr>
          <w:rFonts w:cs="宋体"/>
          <w:kern w:val="0"/>
          <w:sz w:val="24"/>
          <w:szCs w:val="24"/>
        </w:rPr>
        <w:t>1</w:t>
      </w:r>
      <w:r>
        <w:rPr>
          <w:rFonts w:cs="宋体" w:hint="eastAsia"/>
          <w:kern w:val="0"/>
          <w:sz w:val="24"/>
          <w:szCs w:val="24"/>
        </w:rPr>
        <w:t>承诺函）。</w:t>
      </w:r>
    </w:p>
    <w:p>
      <w:pPr>
        <w:pStyle w:val="47"/>
        <w:ind w:firstLineChars="300" w:firstLine="720"/>
        <w:rPr>
          <w:sz w:val="24"/>
        </w:rPr>
      </w:pPr>
      <w:r>
        <w:rPr>
          <w:rFonts w:hint="eastAsia"/>
          <w:sz w:val="24"/>
        </w:rPr>
        <w:t>3.1具有独立承担民事责任的能力；</w:t>
      </w:r>
    </w:p>
    <w:p>
      <w:pPr>
        <w:tabs>
          <w:tab w:val="left" w:pos="7665"/>
        </w:tabs>
        <w:spacing w:line="360" w:lineRule="auto"/>
        <w:ind w:firstLineChars="300" w:firstLine="720"/>
        <w:rPr>
          <w:sz w:val="24"/>
        </w:rPr>
      </w:pPr>
      <w:r>
        <w:rPr>
          <w:rFonts w:hint="eastAsia"/>
          <w:sz w:val="24"/>
        </w:rPr>
        <w:t>3.2具有良好的商业信誉和健全的财务会计制度；</w:t>
      </w:r>
    </w:p>
    <w:p>
      <w:pPr>
        <w:tabs>
          <w:tab w:val="left" w:pos="7665"/>
        </w:tabs>
        <w:spacing w:line="360" w:lineRule="auto"/>
        <w:ind w:firstLineChars="300" w:firstLine="720"/>
        <w:rPr>
          <w:sz w:val="24"/>
        </w:rPr>
      </w:pPr>
      <w:r>
        <w:rPr>
          <w:rFonts w:hint="eastAsia"/>
          <w:sz w:val="24"/>
        </w:rPr>
        <w:t>3.3</w:t>
      </w:r>
      <w:r>
        <w:rPr>
          <w:rFonts w:hint="eastAsia"/>
          <w:sz w:val="24"/>
          <w:lang w:eastAsia="zh-CN"/>
        </w:rPr>
        <w:t>具有履行合同所必需的设备和专业技术能力</w:t>
      </w:r>
      <w:r>
        <w:rPr>
          <w:rFonts w:hint="eastAsia"/>
          <w:sz w:val="24"/>
        </w:rPr>
        <w:t>；</w:t>
      </w:r>
    </w:p>
    <w:p>
      <w:pPr>
        <w:tabs>
          <w:tab w:val="left" w:pos="7665"/>
        </w:tabs>
        <w:spacing w:line="360" w:lineRule="auto"/>
        <w:ind w:firstLineChars="300" w:firstLine="720"/>
        <w:rPr>
          <w:sz w:val="24"/>
        </w:rPr>
      </w:pPr>
      <w:r>
        <w:rPr>
          <w:rFonts w:hint="eastAsia"/>
          <w:sz w:val="24"/>
        </w:rPr>
        <w:t>3.4具有依法缴纳税收和社会保障资金的良好记录；</w:t>
      </w:r>
    </w:p>
    <w:p>
      <w:pPr>
        <w:tabs>
          <w:tab w:val="left" w:pos="7665"/>
        </w:tabs>
        <w:spacing w:line="360" w:lineRule="auto"/>
        <w:ind w:firstLineChars="300" w:firstLine="720"/>
        <w:rPr>
          <w:sz w:val="24"/>
        </w:rPr>
      </w:pPr>
      <w:r>
        <w:rPr>
          <w:rFonts w:hint="eastAsia"/>
          <w:sz w:val="24"/>
        </w:rPr>
        <w:t>3.5参加本次比选活动前三年内，在经营活动中没有重大违法记录；</w:t>
      </w:r>
    </w:p>
    <w:p>
      <w:pPr>
        <w:pStyle w:val="47"/>
        <w:ind w:firstLineChars="300" w:firstLine="720"/>
        <w:rPr>
          <w:rFonts w:cs="宋体"/>
          <w:color w:val="000000"/>
          <w:sz w:val="24"/>
          <w14:textFill>
            <w14:solidFill>
              <w14:srgbClr w14:val="000000"/>
            </w14:solidFill>
          </w14:textFill>
        </w:rPr>
      </w:pPr>
      <w:r>
        <w:rPr>
          <w:rFonts w:hint="eastAsia"/>
          <w:sz w:val="24"/>
        </w:rPr>
        <w:t>3.6</w:t>
      </w:r>
      <w:r>
        <w:rPr>
          <w:rFonts w:cs="宋体" w:hint="eastAsia"/>
          <w:sz w:val="24"/>
        </w:rPr>
        <w:t>参加</w:t>
      </w:r>
      <w:r>
        <w:rPr>
          <w:rFonts w:hint="eastAsia"/>
          <w:sz w:val="24"/>
        </w:rPr>
        <w:t>本项目</w:t>
      </w:r>
      <w:r>
        <w:rPr>
          <w:rFonts w:cs="宋体" w:hint="eastAsia"/>
          <w:sz w:val="24"/>
        </w:rPr>
        <w:t>比选活动的比选申请人及其现任法定代表人、主要负责人前3年内不得具有行贿犯罪记录</w:t>
      </w:r>
      <w:r>
        <w:rPr>
          <w:rFonts w:cs="宋体" w:hint="eastAsia"/>
          <w:color w:val="000000"/>
          <w:sz w:val="24"/>
          <w14:textFill>
            <w14:solidFill>
              <w14:srgbClr w14:val="000000"/>
            </w14:solidFill>
          </w14:textFill>
        </w:rPr>
        <w:t>。</w:t>
      </w:r>
    </w:p>
    <w:p>
      <w:pPr>
        <w:spacing w:line="360" w:lineRule="auto"/>
        <w:rPr>
          <w:sz w:val="24"/>
        </w:rPr>
      </w:pPr>
    </w:p>
    <w:p>
      <w:pPr>
        <w:pStyle w:val="18"/>
      </w:pPr>
    </w:p>
    <w:p>
      <w:pPr>
        <w:snapToGrid w:val="0"/>
        <w:spacing w:line="360" w:lineRule="auto"/>
        <w:ind w:firstLineChars="200" w:firstLine="480"/>
        <w:rPr>
          <w:rFonts w:cs="宋体"/>
          <w:b/>
          <w:bCs/>
          <w:kern w:val="0"/>
          <w:sz w:val="24"/>
          <w:szCs w:val="24"/>
        </w:rPr>
      </w:pPr>
      <w:r>
        <w:rPr>
          <w:rFonts w:cs="宋体" w:hint="eastAsia"/>
          <w:b/>
          <w:bCs/>
          <w:kern w:val="0"/>
          <w:sz w:val="24"/>
          <w:szCs w:val="24"/>
        </w:rPr>
        <w:t>注：以上证明材料加盖比选申请人公章。</w:t>
      </w:r>
    </w:p>
    <w:p>
      <w:pPr>
        <w:pStyle w:val="18"/>
        <w:ind w:firstLineChars="200" w:firstLine="420"/>
      </w:pPr>
    </w:p>
    <w:p>
      <w:pPr>
        <w:pStyle w:val="1"/>
        <w:spacing w:beforeLines="50" w:before="156" w:afterLines="50" w:after="156" w:line="360" w:lineRule="auto"/>
        <w:ind w:firstLineChars="121" w:firstLine="290"/>
        <w:rPr>
          <w:rFonts w:cs="宋体"/>
          <w:sz w:val="24"/>
          <w:szCs w:val="20"/>
        </w:rPr>
      </w:pPr>
      <w:r>
        <w:rPr>
          <w:rFonts w:cs="宋体" w:hint="eastAsia"/>
          <w:sz w:val="24"/>
          <w:szCs w:val="20"/>
        </w:rPr>
        <w:br w:type="page"/>
      </w:r>
    </w:p>
    <w:p>
      <w:pPr>
        <w:rPr>
          <w:rFonts w:cs="宋体"/>
          <w:b/>
          <w:sz w:val="32"/>
          <w:szCs w:val="32"/>
        </w:rPr>
      </w:pPr>
      <w:bookmarkStart w:id="132" w:name="_Toc23214"/>
      <w:bookmarkStart w:id="133" w:name="_Toc8626"/>
      <w:bookmarkStart w:id="134" w:name="_Toc4078_WPSOffice_Level2"/>
      <w:bookmarkStart w:id="135" w:name="_Toc25175"/>
      <w:r>
        <w:rPr>
          <w:rFonts w:ascii="宋体" w:cs="宋体" w:hint="eastAsia"/>
          <w:b/>
          <w:bCs/>
          <w:sz w:val="24"/>
          <w:szCs w:val="20"/>
        </w:rPr>
        <w:t>4.1</w:t>
      </w:r>
      <w:r>
        <w:rPr>
          <w:rFonts w:ascii="宋体" w:cs="宋体" w:hint="eastAsia"/>
          <w:b/>
          <w:bCs/>
          <w:sz w:val="24"/>
          <w:szCs w:val="20"/>
          <w:lang w:val="en-US" w:eastAsia="zh-CN"/>
        </w:rPr>
        <w:t>0</w:t>
      </w:r>
      <w:r>
        <w:rPr>
          <w:rFonts w:ascii="宋体" w:cs="宋体" w:hint="eastAsia"/>
          <w:b/>
          <w:bCs/>
          <w:sz w:val="24"/>
          <w:szCs w:val="20"/>
        </w:rPr>
        <w:t xml:space="preserve">  承诺函</w:t>
      </w:r>
    </w:p>
    <w:p>
      <w:pPr>
        <w:spacing w:beforeLines="50" w:before="156" w:afterLines="50" w:after="156" w:line="360" w:lineRule="auto"/>
        <w:ind w:firstLineChars="121" w:firstLine="436"/>
        <w:jc w:val="center"/>
        <w:rPr>
          <w:rFonts w:ascii="宋体" w:cs="宋体"/>
          <w:b/>
          <w:bCs/>
          <w:sz w:val="36"/>
          <w:szCs w:val="24"/>
        </w:rPr>
      </w:pPr>
      <w:r>
        <w:rPr>
          <w:rFonts w:ascii="宋体" w:cs="宋体" w:hint="eastAsia"/>
          <w:b/>
          <w:bCs/>
          <w:sz w:val="36"/>
          <w:szCs w:val="24"/>
        </w:rPr>
        <w:t>承  诺  函</w:t>
      </w:r>
    </w:p>
    <w:p>
      <w:pPr>
        <w:spacing w:line="360" w:lineRule="auto"/>
        <w:rPr>
          <w:sz w:val="24"/>
        </w:rPr>
      </w:pPr>
      <w:r>
        <w:rPr>
          <w:rFonts w:hint="eastAsia"/>
          <w:sz w:val="24"/>
        </w:rPr>
        <w:t>__________________（比选人名称）：</w:t>
      </w:r>
    </w:p>
    <w:p>
      <w:pPr>
        <w:snapToGrid w:val="0"/>
        <w:spacing w:line="360" w:lineRule="auto"/>
        <w:ind w:firstLineChars="200" w:firstLine="480"/>
        <w:rPr>
          <w:rFonts w:cs="宋体"/>
          <w:kern w:val="0"/>
          <w:sz w:val="24"/>
          <w:szCs w:val="24"/>
        </w:rPr>
      </w:pPr>
      <w:r>
        <w:rPr>
          <w:rFonts w:cs="宋体" w:hint="eastAsia"/>
          <w:kern w:val="0"/>
          <w:sz w:val="24"/>
          <w:szCs w:val="24"/>
        </w:rPr>
        <w:t>我公司郑重承诺我公司满足以下资格条件：</w:t>
      </w:r>
    </w:p>
    <w:p>
      <w:pPr>
        <w:snapToGrid w:val="0"/>
        <w:spacing w:line="360" w:lineRule="auto"/>
        <w:ind w:firstLineChars="200" w:firstLine="480"/>
        <w:rPr>
          <w:rFonts w:cs="宋体" w:hint="eastAsia"/>
          <w:kern w:val="0"/>
          <w:sz w:val="24"/>
          <w:szCs w:val="24"/>
        </w:rPr>
      </w:pPr>
      <w:r>
        <w:rPr>
          <w:rFonts w:cs="宋体" w:hint="eastAsia"/>
          <w:kern w:val="0"/>
          <w:sz w:val="24"/>
          <w:szCs w:val="24"/>
        </w:rPr>
        <w:t>1、具有独立承担民事责任的能力；</w:t>
      </w:r>
    </w:p>
    <w:p>
      <w:pPr>
        <w:snapToGrid w:val="0"/>
        <w:spacing w:line="360" w:lineRule="auto"/>
        <w:ind w:firstLineChars="200" w:firstLine="480"/>
        <w:rPr>
          <w:rFonts w:cs="宋体" w:hint="eastAsia"/>
          <w:kern w:val="0"/>
          <w:sz w:val="24"/>
          <w:szCs w:val="24"/>
        </w:rPr>
      </w:pPr>
      <w:r>
        <w:rPr>
          <w:rFonts w:cs="宋体" w:hint="eastAsia"/>
          <w:kern w:val="0"/>
          <w:sz w:val="24"/>
          <w:szCs w:val="24"/>
        </w:rPr>
        <w:t>2、具有良好的商业信誉和健全的财务会计制度；</w:t>
      </w:r>
    </w:p>
    <w:p>
      <w:pPr>
        <w:snapToGrid w:val="0"/>
        <w:spacing w:line="360" w:lineRule="auto"/>
        <w:ind w:firstLineChars="200" w:firstLine="480"/>
        <w:rPr>
          <w:rFonts w:cs="宋体" w:hint="eastAsia"/>
          <w:kern w:val="0"/>
          <w:sz w:val="24"/>
          <w:szCs w:val="24"/>
        </w:rPr>
      </w:pPr>
      <w:r>
        <w:rPr>
          <w:rFonts w:cs="宋体" w:hint="eastAsia"/>
          <w:kern w:val="0"/>
          <w:sz w:val="24"/>
          <w:szCs w:val="24"/>
        </w:rPr>
        <w:t>3、</w:t>
      </w:r>
      <w:r>
        <w:rPr>
          <w:rFonts w:cs="宋体" w:hint="eastAsia"/>
          <w:kern w:val="0"/>
          <w:sz w:val="24"/>
          <w:szCs w:val="24"/>
          <w:lang w:eastAsia="zh-CN"/>
        </w:rPr>
        <w:t>具有履行合同所必需的设备和专业技术能力</w:t>
      </w:r>
      <w:r>
        <w:rPr>
          <w:rFonts w:cs="宋体" w:hint="eastAsia"/>
          <w:kern w:val="0"/>
          <w:sz w:val="24"/>
          <w:szCs w:val="24"/>
        </w:rPr>
        <w:t>；</w:t>
      </w:r>
    </w:p>
    <w:p>
      <w:pPr>
        <w:snapToGrid w:val="0"/>
        <w:spacing w:line="360" w:lineRule="auto"/>
        <w:ind w:firstLineChars="200" w:firstLine="480"/>
        <w:rPr>
          <w:rFonts w:cs="宋体" w:hint="eastAsia"/>
          <w:kern w:val="0"/>
          <w:sz w:val="24"/>
          <w:szCs w:val="24"/>
        </w:rPr>
      </w:pPr>
      <w:r>
        <w:rPr>
          <w:rFonts w:cs="宋体" w:hint="eastAsia"/>
          <w:kern w:val="0"/>
          <w:sz w:val="24"/>
          <w:szCs w:val="24"/>
        </w:rPr>
        <w:t>4、具有依法缴纳税收和社会保障资金的良好记录；</w:t>
      </w:r>
    </w:p>
    <w:p>
      <w:pPr>
        <w:snapToGrid w:val="0"/>
        <w:spacing w:line="360" w:lineRule="auto"/>
        <w:ind w:firstLineChars="200" w:firstLine="480"/>
        <w:rPr>
          <w:rFonts w:cs="宋体" w:hint="eastAsia"/>
          <w:kern w:val="0"/>
          <w:sz w:val="24"/>
          <w:szCs w:val="24"/>
        </w:rPr>
      </w:pPr>
      <w:r>
        <w:rPr>
          <w:rFonts w:cs="宋体" w:hint="eastAsia"/>
          <w:kern w:val="0"/>
          <w:sz w:val="24"/>
          <w:szCs w:val="24"/>
        </w:rPr>
        <w:t>5、参加本次比选活动前三年内，在经营活动中没有重大违法记录；</w:t>
      </w:r>
    </w:p>
    <w:p>
      <w:pPr>
        <w:snapToGrid w:val="0"/>
        <w:spacing w:line="360" w:lineRule="auto"/>
        <w:ind w:firstLineChars="200" w:firstLine="480"/>
        <w:rPr>
          <w:rFonts w:cs="宋体" w:hint="eastAsia"/>
          <w:kern w:val="0"/>
          <w:sz w:val="24"/>
          <w:szCs w:val="24"/>
          <w:lang w:eastAsia="zh-CN"/>
        </w:rPr>
      </w:pPr>
      <w:r>
        <w:rPr>
          <w:rFonts w:cs="宋体" w:hint="eastAsia"/>
          <w:kern w:val="0"/>
          <w:sz w:val="24"/>
          <w:szCs w:val="24"/>
        </w:rPr>
        <w:t>6、参加本项目比选活动的比选申请人及其现任法定代表人、主要负责人前3年内不得具有行贿犯罪记录</w:t>
      </w:r>
      <w:r>
        <w:rPr>
          <w:rFonts w:cs="宋体" w:hint="eastAsia"/>
          <w:kern w:val="0"/>
          <w:sz w:val="24"/>
          <w:szCs w:val="24"/>
          <w:lang w:eastAsia="zh-CN"/>
        </w:rPr>
        <w:t>；</w:t>
      </w:r>
    </w:p>
    <w:p>
      <w:pPr>
        <w:snapToGrid w:val="0"/>
        <w:spacing w:line="360" w:lineRule="auto"/>
        <w:ind w:firstLineChars="200" w:firstLine="480"/>
        <w:rPr>
          <w:rFonts w:cs="宋体" w:hint="eastAsia"/>
          <w:kern w:val="0"/>
          <w:sz w:val="24"/>
          <w:szCs w:val="24"/>
          <w:lang w:eastAsia="zh-CN"/>
        </w:rPr>
      </w:pPr>
      <w:r>
        <w:rPr>
          <w:rFonts w:cs="宋体" w:hint="eastAsia"/>
          <w:kern w:val="0"/>
          <w:sz w:val="24"/>
          <w:szCs w:val="24"/>
          <w:lang w:val="en-US" w:eastAsia="zh-CN"/>
        </w:rPr>
        <w:t>7、</w:t>
      </w:r>
      <w:r>
        <w:rPr>
          <w:rFonts w:cs="宋体" w:hint="eastAsia"/>
          <w:kern w:val="0"/>
          <w:sz w:val="24"/>
          <w:szCs w:val="24"/>
        </w:rPr>
        <w:t>在项目实施过程中的一切安全责任由</w:t>
      </w:r>
      <w:r>
        <w:rPr>
          <w:rFonts w:cs="宋体" w:hint="eastAsia"/>
          <w:kern w:val="0"/>
          <w:sz w:val="24"/>
          <w:szCs w:val="24"/>
          <w:lang w:eastAsia="zh-CN"/>
        </w:rPr>
        <w:t>我公司</w:t>
      </w:r>
      <w:r>
        <w:rPr>
          <w:rFonts w:cs="宋体" w:hint="eastAsia"/>
          <w:kern w:val="0"/>
          <w:sz w:val="24"/>
          <w:szCs w:val="24"/>
        </w:rPr>
        <w:t>自行承担</w:t>
      </w:r>
      <w:r>
        <w:rPr>
          <w:rFonts w:cs="宋体" w:hint="eastAsia"/>
          <w:kern w:val="0"/>
          <w:sz w:val="24"/>
          <w:szCs w:val="24"/>
          <w:lang w:eastAsia="zh-CN"/>
        </w:rPr>
        <w:t>。</w:t>
      </w:r>
    </w:p>
    <w:p>
      <w:pPr>
        <w:snapToGrid w:val="0"/>
        <w:spacing w:line="360" w:lineRule="auto"/>
        <w:ind w:firstLineChars="200" w:firstLine="480"/>
        <w:rPr>
          <w:rFonts w:cs="宋体"/>
          <w:kern w:val="0"/>
          <w:sz w:val="24"/>
          <w:szCs w:val="24"/>
        </w:rPr>
      </w:pPr>
      <w:r>
        <w:rPr>
          <w:rFonts w:cs="宋体" w:hint="eastAsia"/>
          <w:kern w:val="0"/>
          <w:sz w:val="24"/>
          <w:szCs w:val="24"/>
        </w:rPr>
        <w:t>我公司若虚假承诺，愿承担相应的责任。</w:t>
      </w:r>
    </w:p>
    <w:p>
      <w:pPr>
        <w:spacing w:line="360" w:lineRule="auto"/>
        <w:rPr>
          <w:rFonts w:cs="宋体"/>
          <w:b/>
          <w:bCs/>
          <w:kern w:val="44"/>
          <w:sz w:val="24"/>
          <w:szCs w:val="20"/>
        </w:rPr>
      </w:pPr>
    </w:p>
    <w:p>
      <w:pPr>
        <w:spacing w:line="360" w:lineRule="auto"/>
        <w:ind w:rightChars="7" w:right="15" w:firstLineChars="200" w:firstLine="480"/>
        <w:jc w:val="left"/>
        <w:rPr>
          <w:rFonts w:cs="宋体"/>
          <w:sz w:val="24"/>
        </w:rPr>
      </w:pPr>
      <w:r>
        <w:rPr>
          <w:rFonts w:cs="宋体" w:hint="eastAsia"/>
          <w:sz w:val="24"/>
        </w:rPr>
        <w:t>比选申请人：</w:t>
      </w:r>
      <w:r>
        <w:rPr>
          <w:rFonts w:cs="宋体" w:hint="eastAsia"/>
          <w:sz w:val="24"/>
          <w:u w:val="single"/>
        </w:rPr>
        <w:t xml:space="preserve">                       </w:t>
      </w:r>
      <w:r>
        <w:rPr>
          <w:rFonts w:cs="宋体" w:hint="eastAsia"/>
          <w:sz w:val="24"/>
        </w:rPr>
        <w:t xml:space="preserve">（全称、盖章） </w:t>
      </w:r>
    </w:p>
    <w:p>
      <w:pPr>
        <w:spacing w:line="360" w:lineRule="auto"/>
        <w:ind w:rightChars="7" w:right="15" w:firstLineChars="200" w:firstLine="480"/>
        <w:jc w:val="left"/>
        <w:rPr>
          <w:rFonts w:cs="宋体"/>
          <w:sz w:val="24"/>
        </w:rPr>
      </w:pPr>
      <w:r>
        <w:rPr>
          <w:rFonts w:cs="宋体" w:hint="eastAsia"/>
          <w:sz w:val="24"/>
        </w:rPr>
        <w:t>法定代表人或委托代理人：</w:t>
      </w:r>
      <w:r>
        <w:rPr>
          <w:rFonts w:cs="宋体" w:hint="eastAsia"/>
          <w:sz w:val="24"/>
          <w:u w:val="single"/>
        </w:rPr>
        <w:t xml:space="preserve">           </w:t>
      </w:r>
      <w:r>
        <w:rPr>
          <w:rFonts w:cs="宋体" w:hint="eastAsia"/>
          <w:sz w:val="24"/>
        </w:rPr>
        <w:t>（签字或盖章）</w:t>
      </w:r>
    </w:p>
    <w:p>
      <w:pPr>
        <w:spacing w:beforeLines="50" w:before="156" w:afterLines="50" w:after="156" w:line="360" w:lineRule="auto"/>
        <w:ind w:firstLineChars="221" w:firstLine="530"/>
        <w:rPr>
          <w:rFonts w:ascii="宋体" w:cs="宋体"/>
          <w:b/>
          <w:bCs/>
          <w:sz w:val="24"/>
          <w:szCs w:val="20"/>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beforeLines="50" w:before="156" w:afterLines="50" w:after="156" w:line="360" w:lineRule="auto"/>
        <w:ind w:firstLineChars="121" w:firstLine="290"/>
        <w:rPr>
          <w:rFonts w:ascii="宋体" w:cs="宋体"/>
          <w:b/>
          <w:bCs/>
          <w:sz w:val="24"/>
          <w:szCs w:val="20"/>
        </w:rPr>
      </w:pPr>
    </w:p>
    <w:p>
      <w:pPr>
        <w:spacing w:beforeLines="50" w:before="156" w:afterLines="50" w:after="156" w:line="360" w:lineRule="auto"/>
        <w:ind w:firstLineChars="121" w:firstLine="290"/>
        <w:rPr>
          <w:rFonts w:ascii="宋体" w:cs="宋体"/>
          <w:b/>
          <w:bCs/>
          <w:sz w:val="24"/>
          <w:szCs w:val="20"/>
        </w:rPr>
      </w:pPr>
    </w:p>
    <w:p>
      <w:pPr>
        <w:spacing w:beforeLines="50" w:before="156" w:afterLines="50" w:after="156" w:line="360" w:lineRule="auto"/>
        <w:ind w:firstLineChars="121" w:firstLine="290"/>
        <w:rPr>
          <w:rFonts w:ascii="宋体" w:cs="宋体"/>
          <w:b/>
          <w:bCs/>
          <w:sz w:val="24"/>
          <w:szCs w:val="20"/>
        </w:rPr>
      </w:pPr>
    </w:p>
    <w:p>
      <w:pPr>
        <w:spacing w:beforeLines="50" w:before="156" w:afterLines="50" w:after="156" w:line="360" w:lineRule="auto"/>
        <w:ind w:firstLineChars="121" w:firstLine="290"/>
        <w:rPr>
          <w:rFonts w:ascii="宋体" w:cs="宋体"/>
          <w:b/>
          <w:bCs/>
          <w:sz w:val="24"/>
          <w:szCs w:val="20"/>
        </w:rPr>
      </w:pPr>
    </w:p>
    <w:p>
      <w:pPr>
        <w:spacing w:beforeLines="50" w:before="156" w:afterLines="50" w:after="156" w:line="360" w:lineRule="auto"/>
        <w:ind w:firstLineChars="121" w:firstLine="290"/>
        <w:rPr>
          <w:rFonts w:ascii="宋体" w:cs="宋体"/>
          <w:b/>
          <w:bCs/>
          <w:sz w:val="24"/>
          <w:szCs w:val="20"/>
        </w:rPr>
      </w:pPr>
    </w:p>
    <w:p>
      <w:pPr>
        <w:spacing w:beforeLines="50" w:before="156" w:afterLines="50" w:after="156" w:line="360" w:lineRule="auto"/>
        <w:ind w:firstLineChars="121" w:firstLine="290"/>
        <w:rPr>
          <w:rFonts w:ascii="宋体" w:cs="宋体"/>
          <w:b/>
          <w:bCs/>
          <w:sz w:val="24"/>
          <w:szCs w:val="20"/>
        </w:rPr>
      </w:pPr>
    </w:p>
    <w:p>
      <w:pPr>
        <w:spacing w:beforeLines="50" w:before="156" w:afterLines="50" w:after="156" w:line="360" w:lineRule="auto"/>
        <w:ind w:firstLineChars="121" w:firstLine="290"/>
        <w:rPr>
          <w:rFonts w:ascii="宋体" w:cs="宋体"/>
          <w:b/>
          <w:bCs/>
          <w:sz w:val="24"/>
          <w:szCs w:val="20"/>
        </w:rPr>
      </w:pPr>
    </w:p>
    <w:p>
      <w:pPr>
        <w:pStyle w:val="4"/>
      </w:pPr>
    </w:p>
    <w:p/>
    <w:p>
      <w:pPr>
        <w:pStyle w:val="4"/>
      </w:pPr>
    </w:p>
    <w:p>
      <w:pPr>
        <w:spacing w:beforeLines="50" w:before="156" w:afterLines="50" w:after="156" w:line="360" w:lineRule="auto"/>
        <w:ind w:firstLineChars="121" w:firstLine="290"/>
        <w:rPr>
          <w:rFonts w:ascii="宋体" w:cs="宋体"/>
          <w:b/>
          <w:bCs/>
          <w:sz w:val="24"/>
          <w:szCs w:val="20"/>
        </w:rPr>
      </w:pPr>
      <w:r>
        <w:rPr>
          <w:rFonts w:ascii="宋体" w:cs="宋体" w:hint="eastAsia"/>
          <w:b/>
          <w:bCs/>
          <w:sz w:val="24"/>
          <w:szCs w:val="20"/>
        </w:rPr>
        <w:t>4.1</w:t>
      </w:r>
      <w:r>
        <w:rPr>
          <w:rFonts w:ascii="宋体" w:cs="宋体" w:hint="eastAsia"/>
          <w:b/>
          <w:bCs/>
          <w:sz w:val="24"/>
          <w:szCs w:val="20"/>
          <w:lang w:val="en-US" w:eastAsia="zh-CN"/>
        </w:rPr>
        <w:t>1</w:t>
      </w:r>
      <w:r>
        <w:rPr>
          <w:rFonts w:ascii="宋体" w:cs="宋体" w:hint="eastAsia"/>
          <w:b/>
          <w:bCs/>
          <w:sz w:val="24"/>
          <w:szCs w:val="20"/>
        </w:rPr>
        <w:t>比选申请人认为需要提供的其他材料</w:t>
      </w:r>
      <w:bookmarkEnd w:id="132"/>
      <w:bookmarkEnd w:id="133"/>
      <w:bookmarkEnd w:id="134"/>
      <w:bookmarkEnd w:id="135"/>
    </w:p>
    <w:p>
      <w:pPr>
        <w:jc w:val="center"/>
        <w:rPr>
          <w:sz w:val="32"/>
          <w:szCs w:val="32"/>
        </w:rPr>
      </w:pPr>
      <w:bookmarkStart w:id="136" w:name="_Toc24951_WPSOffice_Level2"/>
      <w:r>
        <w:rPr>
          <w:rFonts w:cs="宋体" w:hint="eastAsia"/>
          <w:b/>
          <w:bCs/>
          <w:kern w:val="44"/>
          <w:sz w:val="32"/>
          <w:szCs w:val="32"/>
        </w:rPr>
        <w:t>比选申请人认为需要提供的其他材料</w:t>
      </w:r>
      <w:bookmarkEnd w:id="136"/>
    </w:p>
    <w:p>
      <w:pPr>
        <w:pStyle w:val="1"/>
        <w:spacing w:beforeLines="50" w:before="156" w:afterLines="50" w:after="156" w:line="360" w:lineRule="auto"/>
        <w:ind w:firstLineChars="121" w:firstLine="290"/>
        <w:rPr>
          <w:rFonts w:cs="宋体"/>
          <w:sz w:val="36"/>
        </w:rPr>
      </w:pPr>
      <w:bookmarkStart w:id="137" w:name="_Toc18129"/>
      <w:bookmarkStart w:id="138" w:name="_Toc13968"/>
      <w:bookmarkStart w:id="139" w:name="_Toc26434"/>
      <w:bookmarkStart w:id="140" w:name="_Toc16558"/>
      <w:bookmarkStart w:id="141" w:name="_Toc5740"/>
      <w:bookmarkStart w:id="142" w:name="_Toc29808_WPSOffice_Level1"/>
      <w:bookmarkStart w:id="143" w:name="_Toc6908"/>
      <w:r>
        <w:rPr>
          <w:rFonts w:cs="宋体" w:hint="eastAsia"/>
          <w:b w:val="0"/>
          <w:bCs w:val="0"/>
          <w:sz w:val="24"/>
          <w:szCs w:val="24"/>
        </w:rPr>
        <w:t>格式自拟。</w:t>
      </w:r>
      <w:r>
        <w:rPr>
          <w:rFonts w:cs="宋体" w:hint="eastAsia"/>
          <w:sz w:val="36"/>
        </w:rPr>
        <w:br w:type="page"/>
      </w:r>
      <w:bookmarkStart w:id="144" w:name="_Toc18207"/>
      <w:bookmarkStart w:id="145" w:name="_Toc22352"/>
      <w:bookmarkStart w:id="146" w:name="_Toc4503"/>
      <w:r>
        <w:rPr>
          <w:rFonts w:cs="宋体" w:hint="eastAsia"/>
        </w:rPr>
        <w:t>第五章  评选方法</w:t>
      </w:r>
      <w:bookmarkEnd w:id="115"/>
      <w:bookmarkEnd w:id="137"/>
      <w:bookmarkEnd w:id="138"/>
      <w:bookmarkEnd w:id="139"/>
      <w:bookmarkEnd w:id="140"/>
      <w:bookmarkEnd w:id="141"/>
      <w:bookmarkEnd w:id="142"/>
      <w:bookmarkEnd w:id="143"/>
      <w:bookmarkEnd w:id="144"/>
      <w:bookmarkEnd w:id="145"/>
      <w:bookmarkEnd w:id="146"/>
    </w:p>
    <w:p>
      <w:pPr>
        <w:spacing w:line="360" w:lineRule="auto"/>
        <w:ind w:firstLineChars="200" w:firstLine="480"/>
        <w:rPr>
          <w:b/>
          <w:color w:val="000000"/>
          <w:sz w:val="24"/>
        </w:rPr>
      </w:pPr>
      <w:bookmarkStart w:id="147" w:name="_Toc15004_WPSOffice_Level1"/>
      <w:r>
        <w:rPr>
          <w:rFonts w:hint="eastAsia"/>
          <w:b/>
          <w:color w:val="000000"/>
          <w:sz w:val="24"/>
        </w:rPr>
        <w:t>1.总则</w:t>
      </w:r>
      <w:bookmarkEnd w:id="147"/>
    </w:p>
    <w:p>
      <w:pPr>
        <w:spacing w:line="360" w:lineRule="auto"/>
        <w:ind w:firstLineChars="200" w:firstLine="480"/>
        <w:rPr>
          <w:color w:val="000000"/>
          <w:sz w:val="24"/>
        </w:rPr>
      </w:pPr>
      <w:r>
        <w:rPr>
          <w:rFonts w:hint="eastAsia"/>
          <w:color w:val="000000"/>
          <w:sz w:val="24"/>
        </w:rPr>
        <w:t>1.1</w:t>
      </w:r>
      <w:r>
        <w:rPr>
          <w:color w:val="000000"/>
          <w:sz w:val="24"/>
        </w:rPr>
        <w:t>比选方将根据比选</w:t>
      </w:r>
      <w:r>
        <w:rPr>
          <w:rFonts w:hint="eastAsia"/>
          <w:color w:val="000000"/>
          <w:sz w:val="24"/>
        </w:rPr>
        <w:t>服务</w:t>
      </w:r>
      <w:r>
        <w:rPr>
          <w:color w:val="000000"/>
          <w:sz w:val="24"/>
        </w:rPr>
        <w:t>特点组建评选委员会</w:t>
      </w:r>
      <w:r>
        <w:rPr>
          <w:rFonts w:hint="eastAsia"/>
          <w:color w:val="000000"/>
          <w:sz w:val="24"/>
        </w:rPr>
        <w:t>，采取综合评分法。</w:t>
      </w:r>
    </w:p>
    <w:p>
      <w:pPr>
        <w:spacing w:line="360" w:lineRule="auto"/>
        <w:ind w:firstLineChars="200" w:firstLine="480"/>
        <w:rPr>
          <w:color w:val="000000"/>
          <w:sz w:val="24"/>
        </w:rPr>
      </w:pPr>
      <w:r>
        <w:rPr>
          <w:rFonts w:hint="eastAsia"/>
          <w:color w:val="000000"/>
          <w:sz w:val="24"/>
        </w:rPr>
        <w:t>1.2 评选工作应遵循公平、公正、科学及择优的原则，并以相同的评选程序和标准对待所有的比选申请人。</w:t>
      </w:r>
    </w:p>
    <w:p>
      <w:pPr>
        <w:spacing w:line="360" w:lineRule="auto"/>
        <w:ind w:firstLineChars="200" w:firstLine="480"/>
        <w:rPr>
          <w:color w:val="000000"/>
          <w:sz w:val="24"/>
        </w:rPr>
      </w:pPr>
      <w:r>
        <w:rPr>
          <w:rFonts w:hint="eastAsia"/>
          <w:color w:val="000000"/>
          <w:sz w:val="24"/>
        </w:rPr>
        <w:t>1.3 评选委员会按照比选文件规定的评选方法和标准进行评选，并独立履行下列职责：</w:t>
      </w:r>
    </w:p>
    <w:p>
      <w:pPr>
        <w:spacing w:line="360" w:lineRule="auto"/>
        <w:ind w:firstLine="480"/>
        <w:rPr>
          <w:color w:val="000000"/>
          <w:sz w:val="24"/>
        </w:rPr>
      </w:pPr>
      <w:r>
        <w:rPr>
          <w:rFonts w:hint="eastAsia"/>
          <w:color w:val="000000"/>
          <w:sz w:val="24"/>
        </w:rPr>
        <w:t>（1）审查比选申请文件是否符合比选文件要求，并作出评价；</w:t>
      </w:r>
    </w:p>
    <w:p>
      <w:pPr>
        <w:spacing w:line="360" w:lineRule="auto"/>
        <w:ind w:firstLine="480"/>
        <w:rPr>
          <w:color w:val="000000"/>
          <w:sz w:val="24"/>
        </w:rPr>
      </w:pPr>
      <w:r>
        <w:rPr>
          <w:rFonts w:hint="eastAsia"/>
          <w:color w:val="000000"/>
          <w:sz w:val="24"/>
        </w:rPr>
        <w:t>（2）要求比选申请人对比选申请文件有关事项作出解释或者澄清；</w:t>
      </w:r>
    </w:p>
    <w:p>
      <w:pPr>
        <w:spacing w:line="360" w:lineRule="auto"/>
        <w:ind w:firstLine="480"/>
        <w:rPr>
          <w:color w:val="000000"/>
          <w:sz w:val="24"/>
        </w:rPr>
      </w:pPr>
      <w:r>
        <w:rPr>
          <w:rFonts w:hint="eastAsia"/>
          <w:color w:val="000000"/>
          <w:sz w:val="24"/>
        </w:rPr>
        <w:t>（3）推荐中选候选比选申请人名单，或者受比选人委托按照事先确定的办法直接确定中选人；</w:t>
      </w:r>
    </w:p>
    <w:p>
      <w:pPr>
        <w:spacing w:line="360" w:lineRule="auto"/>
        <w:ind w:firstLine="480"/>
        <w:rPr>
          <w:color w:val="000000"/>
          <w:sz w:val="24"/>
        </w:rPr>
      </w:pPr>
      <w:r>
        <w:rPr>
          <w:rFonts w:hint="eastAsia"/>
          <w:color w:val="000000"/>
          <w:sz w:val="24"/>
        </w:rPr>
        <w:t>（4）向比选人或者有关部门报告非法干预评选工作的行为。</w:t>
      </w:r>
      <w:bookmarkStart w:id="148" w:name="_Toc217446098"/>
    </w:p>
    <w:p>
      <w:pPr>
        <w:spacing w:line="360" w:lineRule="auto"/>
        <w:ind w:firstLineChars="200" w:firstLine="480"/>
        <w:rPr>
          <w:b/>
          <w:color w:val="000000"/>
          <w:sz w:val="24"/>
        </w:rPr>
      </w:pPr>
      <w:bookmarkStart w:id="149" w:name="_Toc24301_WPSOffice_Level1"/>
      <w:r>
        <w:rPr>
          <w:rFonts w:hint="eastAsia"/>
          <w:b/>
          <w:color w:val="000000"/>
          <w:sz w:val="24"/>
        </w:rPr>
        <w:t>2.评选程序</w:t>
      </w:r>
      <w:bookmarkEnd w:id="148"/>
      <w:bookmarkEnd w:id="149"/>
    </w:p>
    <w:p>
      <w:pPr>
        <w:spacing w:line="360" w:lineRule="auto"/>
        <w:ind w:firstLine="480"/>
        <w:rPr>
          <w:color w:val="000000"/>
          <w:sz w:val="24"/>
        </w:rPr>
      </w:pPr>
      <w:bookmarkStart w:id="150" w:name="_Toc217446099"/>
      <w:r>
        <w:rPr>
          <w:rFonts w:hint="eastAsia"/>
          <w:color w:val="000000"/>
          <w:sz w:val="24"/>
        </w:rPr>
        <w:t>2.1比选申请文件初审。初步审分为资格性检查和符合性检查（审查表附后）。</w:t>
      </w:r>
    </w:p>
    <w:p>
      <w:pPr>
        <w:spacing w:line="360" w:lineRule="auto"/>
        <w:ind w:firstLine="480"/>
        <w:rPr>
          <w:color w:val="000000"/>
          <w:sz w:val="24"/>
        </w:rPr>
      </w:pPr>
      <w:r>
        <w:rPr>
          <w:rFonts w:hint="eastAsia"/>
          <w:color w:val="000000"/>
          <w:sz w:val="24"/>
        </w:rPr>
        <w:t>2.2澄清有关问题。对比选申请文件中含义不明确、同类问题表述不一致或者有明显文字和计算错误的内容，评选委员会可以书面形式（应当由评选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ind w:firstLine="480"/>
        <w:rPr>
          <w:color w:val="000000"/>
          <w:sz w:val="24"/>
        </w:rPr>
      </w:pPr>
      <w:r>
        <w:rPr>
          <w:rFonts w:hint="eastAsia"/>
          <w:color w:val="000000"/>
          <w:sz w:val="24"/>
        </w:rPr>
        <w:t>2.3比较与评价。按比选文件中规定的评选方法和标准，对资格性检查和符合性检查合格的比选申请文件进行商务和技术评估，综合比较与评价。</w:t>
      </w:r>
    </w:p>
    <w:p>
      <w:pPr>
        <w:pStyle w:val="18"/>
        <w:jc w:val="center"/>
        <w:rPr>
          <w:rFonts w:hint="eastAsia"/>
          <w:b/>
          <w:bCs/>
          <w:color w:val="000000"/>
          <w:sz w:val="24"/>
        </w:rPr>
      </w:pPr>
    </w:p>
    <w:p>
      <w:pPr>
        <w:pStyle w:val="18"/>
        <w:jc w:val="center"/>
        <w:rPr>
          <w:b/>
          <w:bCs/>
        </w:rPr>
      </w:pPr>
      <w:r>
        <w:rPr>
          <w:rFonts w:hint="eastAsia"/>
          <w:b/>
          <w:bCs/>
          <w:color w:val="000000"/>
          <w:sz w:val="24"/>
        </w:rPr>
        <w:t>初步审查表</w:t>
      </w:r>
    </w:p>
    <w:tbl>
      <w:tblPr>
        <w:jc w:val="center"/>
        <w:tblW w:w="96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1927"/>
        <w:gridCol w:w="7701"/>
      </w:tblGrid>
      <w:tr>
        <w:trPr>
          <w:trHeight w:val="434"/>
        </w:trPr>
        <w:tc>
          <w:tcPr>
            <w:tcW w:w="1927"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sz w:val="24"/>
              </w:rPr>
            </w:pPr>
            <w:r>
              <w:rPr>
                <w:rFonts w:hint="eastAsia"/>
                <w:sz w:val="24"/>
              </w:rPr>
              <w:t>评选因素</w:t>
            </w: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sz w:val="24"/>
              </w:rPr>
            </w:pPr>
            <w:r>
              <w:rPr>
                <w:rFonts w:hint="eastAsia"/>
                <w:sz w:val="24"/>
              </w:rPr>
              <w:t>评选标准</w:t>
            </w:r>
          </w:p>
        </w:tc>
      </w:tr>
      <w:tr>
        <w:trPr>
          <w:trHeight w:hRule="exact" w:val="567"/>
        </w:trPr>
        <w:tc>
          <w:tcPr>
            <w:tcW w:w="1927" w:type="dxa"/>
            <w:vMerge w:val="restart"/>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sz w:val="24"/>
              </w:rPr>
            </w:pPr>
            <w:r>
              <w:rPr>
                <w:rFonts w:hint="eastAsia"/>
                <w:sz w:val="24"/>
              </w:rPr>
              <w:t>资格性审查</w:t>
            </w: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sz w:val="24"/>
              </w:rPr>
            </w:pPr>
            <w:r>
              <w:rPr>
                <w:rFonts w:hint="eastAsia"/>
                <w:sz w:val="24"/>
              </w:rPr>
              <w:t>提供有效的法定代表人授权委托书或法人身份证明</w:t>
            </w:r>
          </w:p>
        </w:tc>
      </w:tr>
      <w:tr>
        <w:trPr>
          <w:trHeight w:hRule="exact" w:val="970"/>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4" w:space="0" w:color="auto"/>
              <w:right w:val="single" w:sz="6" w:space="0" w:color="auto"/>
            </w:tcBorders>
            <w:noWrap/>
            <w:vAlign w:val="center"/>
          </w:tcPr>
          <w:p>
            <w:pPr>
              <w:spacing w:line="360" w:lineRule="auto"/>
              <w:rPr>
                <w:sz w:val="24"/>
              </w:rPr>
            </w:pPr>
            <w:r>
              <w:rPr>
                <w:rFonts w:cs="宋体" w:hint="eastAsia"/>
                <w:kern w:val="0"/>
                <w:sz w:val="24"/>
                <w:szCs w:val="24"/>
              </w:rPr>
              <w:t>提供有效的营业执照或法人证书或其他类似效力的证明材料</w:t>
            </w:r>
          </w:p>
        </w:tc>
      </w:tr>
      <w:tr>
        <w:trPr>
          <w:trHeight w:hRule="exact" w:val="507"/>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4" w:space="0" w:color="auto"/>
              <w:right w:val="single" w:sz="6" w:space="0" w:color="auto"/>
            </w:tcBorders>
            <w:noWrap/>
            <w:vAlign w:val="center"/>
          </w:tcPr>
          <w:p>
            <w:pPr>
              <w:spacing w:line="360" w:lineRule="auto"/>
              <w:rPr>
                <w:sz w:val="24"/>
              </w:rPr>
            </w:pPr>
            <w:r>
              <w:rPr>
                <w:rFonts w:cs="宋体" w:hint="eastAsia"/>
                <w:kern w:val="0"/>
                <w:sz w:val="24"/>
                <w:szCs w:val="24"/>
              </w:rPr>
              <w:t>提供满足资格要求的承诺函（详见4.11-承诺函格式）</w:t>
            </w:r>
          </w:p>
        </w:tc>
      </w:tr>
      <w:tr>
        <w:trPr>
          <w:trHeight w:hRule="exact" w:val="537"/>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4" w:space="0" w:color="auto"/>
              <w:right w:val="single" w:sz="6" w:space="0" w:color="auto"/>
            </w:tcBorders>
            <w:noWrap/>
            <w:vAlign w:val="center"/>
          </w:tcPr>
          <w:p>
            <w:pPr>
              <w:spacing w:line="360" w:lineRule="auto"/>
              <w:rPr>
                <w:rFonts w:cs="宋体"/>
                <w:kern w:val="0"/>
                <w:sz w:val="24"/>
                <w:szCs w:val="24"/>
              </w:rPr>
            </w:pPr>
            <w:r>
              <w:rPr>
                <w:rFonts w:cs="宋体" w:hint="eastAsia"/>
                <w:kern w:val="0"/>
                <w:sz w:val="24"/>
                <w:szCs w:val="24"/>
              </w:rPr>
              <w:t>不属于联合体参选</w:t>
            </w:r>
          </w:p>
        </w:tc>
      </w:tr>
      <w:tr>
        <w:trPr>
          <w:trHeight w:hRule="exact" w:val="567"/>
        </w:trPr>
        <w:tc>
          <w:tcPr>
            <w:tcW w:w="1927" w:type="dxa"/>
            <w:vMerge w:val="restart"/>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sz w:val="24"/>
              </w:rPr>
            </w:pPr>
            <w:r>
              <w:rPr>
                <w:rFonts w:hint="eastAsia"/>
                <w:sz w:val="24"/>
              </w:rPr>
              <w:t>符合性审查表</w:t>
            </w: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sz w:val="24"/>
              </w:rPr>
            </w:pPr>
            <w:r>
              <w:rPr>
                <w:rFonts w:hint="eastAsia"/>
                <w:sz w:val="24"/>
              </w:rPr>
              <w:t>比选申请文件正副本数量符合比选文件要求</w:t>
            </w:r>
          </w:p>
        </w:tc>
      </w:tr>
      <w:tr>
        <w:trPr>
          <w:trHeight w:hRule="exact" w:val="567"/>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sz w:val="24"/>
              </w:rPr>
            </w:pPr>
            <w:r>
              <w:rPr>
                <w:rFonts w:hint="eastAsia"/>
                <w:sz w:val="24"/>
              </w:rPr>
              <w:t>比选有效期符合比选文件要求</w:t>
            </w:r>
          </w:p>
        </w:tc>
      </w:tr>
      <w:tr>
        <w:trPr>
          <w:trHeight w:hRule="exact" w:val="567"/>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sz w:val="24"/>
              </w:rPr>
            </w:pPr>
            <w:r>
              <w:rPr>
                <w:rFonts w:hint="eastAsia"/>
                <w:sz w:val="24"/>
              </w:rPr>
              <w:t>符合比选文件第三章技术、商务要求</w:t>
            </w:r>
          </w:p>
        </w:tc>
      </w:tr>
      <w:tr>
        <w:trPr>
          <w:trHeight w:hRule="exact" w:val="567"/>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sz w:val="24"/>
              </w:rPr>
            </w:pPr>
            <w:r>
              <w:rPr>
                <w:rFonts w:hint="eastAsia"/>
                <w:sz w:val="24"/>
              </w:rPr>
              <w:t>按比选文件要求签字、盖章</w:t>
            </w:r>
          </w:p>
        </w:tc>
      </w:tr>
      <w:tr>
        <w:trPr>
          <w:trHeight w:hRule="exact" w:val="567"/>
        </w:trPr>
        <w:tc>
          <w:tcPr>
            <w:tcW w:w="1927" w:type="dxa"/>
            <w:vMerge/>
            <w:tcBorders>
              <w:top w:val="single" w:sz="6" w:space="0" w:color="auto"/>
              <w:left w:val="single" w:sz="6" w:space="0" w:color="auto"/>
              <w:bottom w:val="single" w:sz="6" w:space="0" w:color="auto"/>
              <w:right w:val="single" w:sz="6" w:space="0" w:color="auto"/>
            </w:tcBorders>
            <w:noWrap/>
            <w:vAlign w:val="center"/>
          </w:tcP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rFonts w:eastAsia="宋体"/>
                <w:sz w:val="24"/>
              </w:rPr>
            </w:pPr>
            <w:r>
              <w:rPr>
                <w:rFonts w:hint="eastAsia"/>
                <w:sz w:val="24"/>
              </w:rPr>
              <w:t>报价唯一</w:t>
            </w:r>
          </w:p>
        </w:tc>
      </w:tr>
      <w:tr>
        <w:trPr>
          <w:trHeight w:hRule="exact" w:val="962"/>
        </w:trPr>
        <w:tc>
          <w:tcPr>
            <w:tcW w:w="1927" w:type="dxa"/>
            <w:tcBorders>
              <w:top w:val="single" w:sz="6" w:space="0" w:color="auto"/>
              <w:left w:val="single" w:sz="6" w:space="0" w:color="auto"/>
              <w:bottom w:val="single" w:sz="6" w:space="0" w:color="auto"/>
              <w:right w:val="single" w:sz="6" w:space="0" w:color="auto"/>
            </w:tcBorders>
            <w:noWrap/>
            <w:vAlign w:val="center"/>
          </w:tcPr>
          <w:p>
            <w:pPr>
              <w:spacing w:line="360" w:lineRule="auto"/>
              <w:jc w:val="center"/>
              <w:rPr>
                <w:sz w:val="24"/>
              </w:rPr>
            </w:pPr>
            <w:r>
              <w:rPr>
                <w:rFonts w:hint="eastAsia"/>
                <w:sz w:val="24"/>
              </w:rPr>
              <w:t>备注</w:t>
            </w:r>
          </w:p>
        </w:tc>
        <w:tc>
          <w:tcPr>
            <w:tcW w:w="7701" w:type="dxa"/>
            <w:tcBorders>
              <w:top w:val="single" w:sz="6" w:space="0" w:color="auto"/>
              <w:left w:val="single" w:sz="6" w:space="0" w:color="auto"/>
              <w:bottom w:val="single" w:sz="6" w:space="0" w:color="auto"/>
              <w:right w:val="single" w:sz="6" w:space="0" w:color="auto"/>
            </w:tcBorders>
            <w:noWrap/>
            <w:vAlign w:val="center"/>
          </w:tcPr>
          <w:p>
            <w:pPr>
              <w:spacing w:line="360" w:lineRule="auto"/>
              <w:rPr>
                <w:sz w:val="24"/>
              </w:rPr>
            </w:pPr>
            <w:r>
              <w:rPr>
                <w:rFonts w:cs="宋体" w:hint="eastAsia"/>
                <w:sz w:val="24"/>
              </w:rPr>
              <w:t>资格性审查和符合性审查中任何一项不通过，即为不能通过初步审查。未初步审查作废标处理。</w:t>
            </w:r>
          </w:p>
        </w:tc>
      </w:tr>
    </w:tbl>
    <w:p>
      <w:pPr>
        <w:pStyle w:val="2"/>
        <w:spacing w:line="360" w:lineRule="auto"/>
        <w:ind w:firstLineChars="200" w:firstLine="480"/>
        <w:rPr>
          <w:rFonts w:ascii="宋体"/>
          <w:color w:val="000000"/>
          <w:szCs w:val="24"/>
        </w:rPr>
      </w:pPr>
      <w:bookmarkStart w:id="151" w:name="_Toc6571_WPSOffice_Level1"/>
    </w:p>
    <w:p>
      <w:pPr>
        <w:pStyle w:val="2"/>
        <w:spacing w:line="360" w:lineRule="auto"/>
        <w:ind w:firstLineChars="200" w:firstLine="480"/>
        <w:rPr>
          <w:rFonts w:ascii="宋体"/>
          <w:color w:val="000000"/>
          <w:szCs w:val="24"/>
        </w:rPr>
      </w:pPr>
      <w:r>
        <w:rPr>
          <w:rFonts w:ascii="宋体" w:hint="eastAsia"/>
          <w:color w:val="000000"/>
          <w:szCs w:val="24"/>
        </w:rPr>
        <w:t>3.定标及定标程序</w:t>
      </w:r>
      <w:bookmarkEnd w:id="150"/>
      <w:bookmarkEnd w:id="151"/>
    </w:p>
    <w:p>
      <w:pPr>
        <w:spacing w:line="360" w:lineRule="auto"/>
        <w:ind w:firstLineChars="200" w:firstLine="480"/>
        <w:rPr>
          <w:rFonts w:ascii="宋体" w:eastAsia="宋体" w:cs="宋体" w:hint="eastAsia"/>
          <w:i w:val="0"/>
          <w:iCs w:val="0"/>
          <w:caps w:val="0"/>
          <w:smallCaps w:val="0"/>
          <w:color w:val="000000"/>
          <w:spacing w:val="0"/>
          <w:sz w:val="24"/>
          <w:szCs w:val="24"/>
          <w:shd w:val="clear" w:color="auto" w:fill="FFFFFF"/>
        </w:rPr>
      </w:pPr>
      <w:r>
        <w:rPr>
          <w:rFonts w:hint="eastAsia"/>
          <w:color w:val="000000"/>
          <w:sz w:val="24"/>
        </w:rPr>
        <w:t xml:space="preserve">3.1 </w:t>
      </w:r>
      <w:r>
        <w:rPr>
          <w:rFonts w:ascii="宋体" w:eastAsia="宋体" w:cs="宋体" w:hint="eastAsia"/>
          <w:i w:val="0"/>
          <w:iCs w:val="0"/>
          <w:caps w:val="0"/>
          <w:smallCaps w:val="0"/>
          <w:color w:val="000000"/>
          <w:spacing w:val="0"/>
          <w:sz w:val="24"/>
          <w:szCs w:val="24"/>
          <w:shd w:val="clear" w:color="auto" w:fill="FFFFFF"/>
        </w:rPr>
        <w:t>经比选小组评审确认中选候选人名单。中选候选人数量应当根据比选需要确定，但必须按评审后得分由高到低顺序排列；得分相同的，按报价由低到高顺序排列。排名第一的中选候选人为本次比选项目的中选人。如排名第一的候选人放弃或无法履行本标的，顺延至第二候选人。</w:t>
      </w:r>
    </w:p>
    <w:p>
      <w:pPr>
        <w:spacing w:line="360" w:lineRule="auto"/>
        <w:ind w:firstLineChars="200" w:firstLine="480"/>
        <w:rPr>
          <w:color w:val="000000"/>
          <w:sz w:val="24"/>
        </w:rPr>
      </w:pPr>
      <w:r>
        <w:rPr>
          <w:rFonts w:hint="eastAsia"/>
          <w:color w:val="000000"/>
          <w:sz w:val="24"/>
        </w:rPr>
        <w:t>3.</w:t>
      </w:r>
      <w:r>
        <w:rPr>
          <w:rFonts w:hint="eastAsia"/>
          <w:color w:val="000000"/>
          <w:sz w:val="24"/>
          <w:lang w:val="en-US" w:eastAsia="zh-CN"/>
        </w:rPr>
        <w:t>2</w:t>
      </w:r>
      <w:r>
        <w:rPr>
          <w:rFonts w:hint="eastAsia"/>
          <w:color w:val="000000"/>
          <w:sz w:val="24"/>
        </w:rPr>
        <w:t>根据比选人确定的中选人，向中选人发出中选通知书并在</w:t>
      </w:r>
      <w:r>
        <w:rPr>
          <w:rFonts w:hint="eastAsia"/>
          <w:b/>
          <w:sz w:val="24"/>
        </w:rPr>
        <w:t>阿坝州国有资产投资管理有限公司门户网上</w:t>
      </w:r>
      <w:r>
        <w:rPr>
          <w:rFonts w:hint="eastAsia"/>
          <w:color w:val="000000"/>
          <w:sz w:val="24"/>
        </w:rPr>
        <w:t>发布比选结果公告。</w:t>
      </w:r>
      <w:bookmarkStart w:id="152" w:name="_Toc217446101"/>
    </w:p>
    <w:p>
      <w:pPr>
        <w:spacing w:line="360" w:lineRule="auto"/>
        <w:ind w:firstLineChars="200" w:firstLine="480"/>
        <w:rPr>
          <w:color w:val="000000"/>
          <w:sz w:val="24"/>
          <w:szCs w:val="24"/>
        </w:rPr>
      </w:pPr>
      <w:bookmarkStart w:id="153" w:name="_Toc3536_WPSOffice_Level1"/>
      <w:r>
        <w:rPr>
          <w:rFonts w:ascii="宋体" w:hint="eastAsia"/>
          <w:color w:val="000000"/>
          <w:sz w:val="24"/>
        </w:rPr>
        <w:t>4. 评选方法</w:t>
      </w:r>
      <w:bookmarkEnd w:id="152"/>
      <w:bookmarkEnd w:id="153"/>
    </w:p>
    <w:tbl>
      <w:tblPr>
        <w:jc w:val="center"/>
        <w:tblW w:w="903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0" w:type="dxa"/>
          <w:left w:w="108" w:type="dxa"/>
          <w:bottom w:w="0" w:type="dxa"/>
          <w:right w:w="108" w:type="dxa"/>
        </w:tblCellMar>
      </w:tblPr>
      <w:tblGrid>
        <w:gridCol w:w="449"/>
        <w:gridCol w:w="1559"/>
        <w:gridCol w:w="766"/>
        <w:gridCol w:w="5430"/>
        <w:gridCol w:w="831"/>
      </w:tblGrid>
      <w:tr>
        <w:trPr>
          <w:trHeight w:val="402"/>
        </w:trPr>
        <w:tc>
          <w:tcPr>
            <w:tcW w:w="449"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bCs/>
                <w:color w:val="000000"/>
                <w:sz w:val="24"/>
                <w:szCs w:val="24"/>
              </w:rPr>
            </w:pPr>
            <w:bookmarkStart w:id="154" w:name="_Toc183682422"/>
            <w:bookmarkStart w:id="155" w:name="_Toc217446104"/>
            <w:bookmarkStart w:id="156" w:name="_Toc183582287"/>
            <w:bookmarkStart w:id="157" w:name="_Toc15046_WPSOffice_Level1"/>
            <w:r>
              <w:rPr>
                <w:rFonts w:ascii="宋体" w:eastAsia="宋体" w:cs="宋体" w:hint="eastAsia"/>
                <w:bCs/>
                <w:color w:val="000000"/>
                <w:sz w:val="24"/>
                <w:szCs w:val="24"/>
              </w:rPr>
              <w:t>序号</w:t>
            </w:r>
          </w:p>
        </w:tc>
        <w:tc>
          <w:tcPr>
            <w:tcW w:w="1559"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bCs/>
                <w:color w:val="000000"/>
                <w:sz w:val="24"/>
                <w:szCs w:val="24"/>
              </w:rPr>
            </w:pPr>
            <w:r>
              <w:rPr>
                <w:rFonts w:ascii="宋体" w:eastAsia="宋体" w:cs="宋体" w:hint="eastAsia"/>
                <w:bCs/>
                <w:color w:val="000000"/>
                <w:sz w:val="24"/>
                <w:szCs w:val="24"/>
              </w:rPr>
              <w:t>评分因素</w:t>
            </w:r>
          </w:p>
          <w:p>
            <w:pPr>
              <w:spacing w:line="360" w:lineRule="auto"/>
              <w:ind w:firstLine="28"/>
              <w:jc w:val="center"/>
              <w:rPr>
                <w:rFonts w:ascii="宋体" w:eastAsia="宋体" w:cs="宋体"/>
                <w:bCs/>
                <w:color w:val="000000"/>
                <w:sz w:val="24"/>
                <w:szCs w:val="24"/>
              </w:rPr>
            </w:pPr>
            <w:r>
              <w:rPr>
                <w:rFonts w:ascii="宋体" w:eastAsia="宋体" w:cs="宋体" w:hint="eastAsia"/>
                <w:bCs/>
                <w:color w:val="000000"/>
                <w:sz w:val="24"/>
                <w:szCs w:val="24"/>
              </w:rPr>
              <w:t>及 权 重</w:t>
            </w:r>
          </w:p>
        </w:tc>
        <w:tc>
          <w:tcPr>
            <w:tcW w:w="766"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bCs/>
                <w:color w:val="000000"/>
                <w:sz w:val="24"/>
                <w:szCs w:val="24"/>
              </w:rPr>
            </w:pPr>
            <w:r>
              <w:rPr>
                <w:rFonts w:ascii="宋体" w:eastAsia="宋体" w:cs="宋体" w:hint="eastAsia"/>
                <w:bCs/>
                <w:color w:val="000000"/>
                <w:sz w:val="24"/>
                <w:szCs w:val="24"/>
              </w:rPr>
              <w:t>分 值</w:t>
            </w:r>
          </w:p>
        </w:tc>
        <w:tc>
          <w:tcPr>
            <w:tcW w:w="5430"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bCs/>
                <w:color w:val="000000"/>
                <w:sz w:val="24"/>
                <w:szCs w:val="24"/>
              </w:rPr>
            </w:pPr>
            <w:r>
              <w:rPr>
                <w:rFonts w:ascii="宋体" w:eastAsia="宋体" w:cs="宋体" w:hint="eastAsia"/>
                <w:bCs/>
                <w:color w:val="000000"/>
                <w:sz w:val="24"/>
                <w:szCs w:val="24"/>
              </w:rPr>
              <w:t>评分标准</w:t>
            </w:r>
          </w:p>
        </w:tc>
        <w:tc>
          <w:tcPr>
            <w:tcW w:w="831" w:type="dxa"/>
            <w:tcBorders>
              <w:top w:val="single" w:sz="8" w:space="0" w:color="auto"/>
              <w:left w:val="single" w:sz="8" w:space="0" w:color="auto"/>
              <w:bottom w:val="single" w:sz="8" w:space="0" w:color="auto"/>
              <w:right w:val="single" w:sz="8" w:space="0" w:color="auto"/>
            </w:tcBorders>
            <w:noWrap/>
            <w:vAlign w:val="center"/>
          </w:tcPr>
          <w:p>
            <w:pPr>
              <w:spacing w:line="360" w:lineRule="auto"/>
              <w:jc w:val="center"/>
              <w:rPr>
                <w:rFonts w:ascii="宋体" w:eastAsia="宋体" w:cs="宋体"/>
                <w:bCs/>
                <w:color w:val="000000"/>
                <w:sz w:val="24"/>
                <w:szCs w:val="24"/>
              </w:rPr>
            </w:pPr>
            <w:r>
              <w:rPr>
                <w:rFonts w:ascii="宋体" w:eastAsia="宋体" w:cs="宋体" w:hint="eastAsia"/>
                <w:bCs/>
                <w:color w:val="000000"/>
                <w:sz w:val="24"/>
                <w:szCs w:val="24"/>
              </w:rPr>
              <w:t>备注</w:t>
            </w:r>
          </w:p>
        </w:tc>
      </w:tr>
      <w:tr>
        <w:trPr>
          <w:trHeight w:val="402"/>
        </w:trPr>
        <w:tc>
          <w:tcPr>
            <w:tcW w:w="449"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bCs/>
                <w:color w:val="000000"/>
                <w:sz w:val="24"/>
                <w:szCs w:val="24"/>
              </w:rPr>
            </w:pPr>
            <w:r>
              <w:rPr>
                <w:rFonts w:ascii="宋体" w:eastAsia="宋体" w:cs="宋体" w:hint="eastAsia"/>
                <w:bCs/>
                <w:color w:val="000000"/>
                <w:sz w:val="24"/>
                <w:szCs w:val="24"/>
              </w:rPr>
              <w:t>1</w:t>
            </w:r>
          </w:p>
        </w:tc>
        <w:tc>
          <w:tcPr>
            <w:tcW w:w="1559" w:type="dxa"/>
            <w:tcBorders>
              <w:top w:val="single" w:sz="8" w:space="0" w:color="auto"/>
              <w:left w:val="single" w:sz="8" w:space="0" w:color="auto"/>
              <w:bottom w:val="single" w:sz="8" w:space="0" w:color="auto"/>
              <w:right w:val="single" w:sz="8" w:space="0" w:color="auto"/>
            </w:tcBorders>
            <w:noWrap/>
            <w:vAlign w:val="center"/>
          </w:tcPr>
          <w:p>
            <w:pPr>
              <w:pStyle w:val="19"/>
              <w:tabs>
                <w:tab w:val="left" w:pos="600"/>
              </w:tabs>
              <w:spacing w:line="360" w:lineRule="auto"/>
              <w:ind w:firstLineChars="200" w:firstLine="480"/>
              <w:rPr>
                <w:rFonts w:ascii="宋体" w:eastAsia="宋体" w:cs="Times New Roman"/>
                <w:sz w:val="24"/>
                <w:szCs w:val="24"/>
              </w:rPr>
            </w:pPr>
          </w:p>
          <w:p>
            <w:pPr>
              <w:pStyle w:val="19"/>
              <w:tabs>
                <w:tab w:val="left" w:pos="600"/>
              </w:tabs>
              <w:spacing w:line="360" w:lineRule="auto"/>
              <w:ind w:left="0" w:firstLineChars="0" w:firstLine="0"/>
              <w:jc w:val="center"/>
              <w:rPr>
                <w:rFonts w:ascii="宋体" w:eastAsia="宋体" w:cs="宋体"/>
                <w:bCs/>
                <w:color w:val="000000"/>
                <w:sz w:val="24"/>
                <w:szCs w:val="24"/>
              </w:rPr>
            </w:pPr>
            <w:r>
              <w:rPr>
                <w:rFonts w:ascii="宋体" w:eastAsia="宋体" w:cs="Times New Roman" w:hint="eastAsia"/>
                <w:sz w:val="24"/>
                <w:szCs w:val="24"/>
              </w:rPr>
              <w:t>报价</w:t>
            </w:r>
            <w:r>
              <w:rPr>
                <w:rFonts w:ascii="宋体" w:eastAsia="宋体" w:cs="Times New Roman" w:hint="eastAsia"/>
                <w:sz w:val="24"/>
                <w:szCs w:val="24"/>
                <w:lang w:val="en-US" w:eastAsia="zh-CN"/>
              </w:rPr>
              <w:t>50</w:t>
            </w:r>
            <w:r>
              <w:rPr>
                <w:rFonts w:ascii="宋体" w:eastAsia="宋体" w:cs="Times New Roman" w:hint="eastAsia"/>
                <w:sz w:val="24"/>
                <w:szCs w:val="24"/>
              </w:rPr>
              <w:t>%</w:t>
            </w:r>
          </w:p>
        </w:tc>
        <w:tc>
          <w:tcPr>
            <w:tcW w:w="766" w:type="dxa"/>
            <w:tcBorders>
              <w:top w:val="single" w:sz="8" w:space="0" w:color="auto"/>
              <w:left w:val="single" w:sz="8" w:space="0" w:color="auto"/>
              <w:bottom w:val="single" w:sz="8" w:space="0" w:color="auto"/>
              <w:right w:val="single" w:sz="8" w:space="0" w:color="auto"/>
            </w:tcBorders>
            <w:noWrap/>
            <w:vAlign w:val="center"/>
          </w:tcPr>
          <w:p>
            <w:pPr>
              <w:spacing w:line="360" w:lineRule="auto"/>
              <w:rPr>
                <w:rFonts w:ascii="宋体" w:eastAsia="宋体" w:cs="宋体"/>
                <w:bCs/>
                <w:color w:val="000000"/>
                <w:sz w:val="24"/>
                <w:szCs w:val="24"/>
              </w:rPr>
            </w:pPr>
          </w:p>
          <w:p>
            <w:pPr>
              <w:spacing w:line="360" w:lineRule="auto"/>
              <w:ind w:firstLine="28"/>
              <w:jc w:val="center"/>
              <w:rPr>
                <w:rFonts w:ascii="宋体" w:eastAsia="宋体" w:cs="宋体"/>
                <w:bCs/>
                <w:color w:val="000000"/>
                <w:sz w:val="24"/>
                <w:szCs w:val="24"/>
              </w:rPr>
            </w:pPr>
            <w:r>
              <w:rPr>
                <w:rFonts w:ascii="宋体" w:eastAsia="宋体" w:cs="宋体" w:hint="eastAsia"/>
                <w:spacing w:val="-20"/>
                <w:kern w:val="0"/>
                <w:sz w:val="24"/>
                <w:szCs w:val="24"/>
                <w:lang w:val="en-US" w:eastAsia="zh-CN"/>
              </w:rPr>
              <w:t>50</w:t>
            </w:r>
            <w:r>
              <w:rPr>
                <w:rFonts w:ascii="宋体" w:eastAsia="宋体" w:cs="宋体" w:hint="eastAsia"/>
                <w:spacing w:val="-20"/>
                <w:kern w:val="0"/>
                <w:sz w:val="24"/>
                <w:szCs w:val="24"/>
              </w:rPr>
              <w:t>分</w:t>
            </w:r>
          </w:p>
        </w:tc>
        <w:tc>
          <w:tcPr>
            <w:tcW w:w="5430"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ind w:firstLineChars="100" w:firstLine="210"/>
              <w:jc w:val="left"/>
              <w:rPr>
                <w:rFonts w:ascii="宋体" w:eastAsia="宋体" w:cs="宋体"/>
                <w:bCs/>
                <w:color w:val="000000"/>
                <w:sz w:val="24"/>
                <w:szCs w:val="24"/>
              </w:rPr>
            </w:pPr>
            <w:r>
              <w:rPr>
                <w:rFonts w:ascii="宋体" w:cs="宋体" w:hint="eastAsia"/>
                <w:bCs/>
                <w:color w:val="auto"/>
                <w:szCs w:val="21"/>
                <w:highlight w:val="auto"/>
              </w:rPr>
              <w:t>对所有合格比选申请人（即通过资格评审和符合性评审的比选申请人）的比选申请</w:t>
            </w:r>
            <w:r>
              <w:rPr>
                <w:rFonts w:ascii="宋体" w:cs="宋体" w:hint="eastAsia"/>
                <w:bCs/>
                <w:color w:val="000000"/>
                <w:szCs w:val="21"/>
                <w14:textFill>
                  <w14:solidFill>
                    <w14:srgbClr w14:val="000000"/>
                  </w14:solidFill>
                </w14:textFill>
                <w:highlight w:val="auto"/>
              </w:rPr>
              <w:t>报价的平均价作为基</w:t>
            </w:r>
            <w:r>
              <w:rPr>
                <w:rFonts w:ascii="宋体" w:cs="宋体" w:hint="eastAsia"/>
                <w:bCs/>
                <w:color w:val="auto"/>
                <w:szCs w:val="21"/>
                <w:highlight w:val="auto"/>
              </w:rPr>
              <w:t>准价，比选申请人的比选申请报价等于基准价得满分</w:t>
            </w:r>
            <w:r>
              <w:rPr>
                <w:rFonts w:ascii="宋体" w:cs="宋体" w:hint="eastAsia"/>
                <w:bCs/>
                <w:color w:val="auto"/>
                <w:szCs w:val="21"/>
                <w:lang w:val="en-US" w:eastAsia="zh-CN"/>
                <w:highlight w:val="auto"/>
              </w:rPr>
              <w:t>50</w:t>
            </w:r>
            <w:r>
              <w:rPr>
                <w:rFonts w:ascii="宋体" w:cs="宋体" w:hint="eastAsia"/>
                <w:bCs/>
                <w:color w:val="auto"/>
                <w:szCs w:val="21"/>
                <w:highlight w:val="auto"/>
              </w:rPr>
              <w:t>分。其余比选申请人的比选申请报价与基准价相比，每高于基准价1%的扣0.5分；每低于基准价1%的扣0.25分，扣完为止。中间数值采用插入法进行计算，</w:t>
            </w:r>
            <w:r>
              <w:rPr>
                <w:rFonts w:hint="eastAsia"/>
                <w:color w:val="auto"/>
                <w:szCs w:val="21"/>
                <w:highlight w:val="auto"/>
              </w:rPr>
              <w:t>四舍五入</w:t>
            </w:r>
            <w:r>
              <w:rPr>
                <w:rFonts w:ascii="宋体" w:cs="宋体" w:hint="eastAsia"/>
                <w:bCs/>
                <w:color w:val="auto"/>
                <w:szCs w:val="21"/>
                <w:highlight w:val="auto"/>
              </w:rPr>
              <w:t>保留两位小数</w:t>
            </w:r>
          </w:p>
        </w:tc>
        <w:tc>
          <w:tcPr>
            <w:tcW w:w="831" w:type="dxa"/>
            <w:tcBorders>
              <w:top w:val="single" w:sz="8" w:space="0" w:color="auto"/>
              <w:left w:val="single" w:sz="8" w:space="0" w:color="auto"/>
              <w:bottom w:val="single" w:sz="8" w:space="0" w:color="auto"/>
              <w:right w:val="single" w:sz="8" w:space="0" w:color="auto"/>
            </w:tcBorders>
            <w:noWrap/>
            <w:vAlign w:val="center"/>
          </w:tcPr>
          <w:p>
            <w:pPr>
              <w:spacing w:line="360" w:lineRule="auto"/>
              <w:jc w:val="center"/>
              <w:rPr>
                <w:rFonts w:ascii="宋体" w:eastAsia="宋体" w:cs="宋体"/>
                <w:bCs/>
                <w:color w:val="000000"/>
                <w:sz w:val="24"/>
                <w:szCs w:val="24"/>
              </w:rPr>
            </w:pPr>
          </w:p>
        </w:tc>
      </w:tr>
      <w:tr>
        <w:trPr>
          <w:trHeight w:val="90"/>
        </w:trPr>
        <w:tc>
          <w:tcPr>
            <w:tcW w:w="449" w:type="dxa"/>
            <w:tcBorders>
              <w:top w:val="single" w:sz="8" w:space="0" w:color="auto"/>
              <w:left w:val="single" w:sz="8" w:space="0" w:color="auto"/>
              <w:bottom w:val="single" w:sz="4" w:space="0" w:color="auto"/>
              <w:right w:val="single" w:sz="8" w:space="0" w:color="auto"/>
            </w:tcBorders>
            <w:noWrap/>
            <w:vAlign w:val="center"/>
          </w:tcPr>
          <w:p>
            <w:pPr>
              <w:spacing w:line="360" w:lineRule="auto"/>
              <w:ind w:firstLine="28"/>
              <w:jc w:val="center"/>
              <w:rPr>
                <w:rFonts w:ascii="宋体" w:eastAsia="宋体" w:cs="宋体"/>
                <w:bCs/>
                <w:color w:val="000000"/>
                <w:sz w:val="24"/>
                <w:szCs w:val="24"/>
              </w:rPr>
            </w:pPr>
            <w:r>
              <w:rPr>
                <w:rFonts w:ascii="宋体" w:eastAsia="宋体" w:cs="宋体" w:hint="eastAsia"/>
                <w:bCs/>
                <w:color w:val="000000"/>
                <w:sz w:val="24"/>
                <w:szCs w:val="24"/>
              </w:rPr>
              <w:t xml:space="preserve"> 2</w:t>
            </w:r>
          </w:p>
        </w:tc>
        <w:tc>
          <w:tcPr>
            <w:tcW w:w="1559"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spacing w:val="-20"/>
                <w:kern w:val="0"/>
                <w:sz w:val="24"/>
                <w:szCs w:val="24"/>
              </w:rPr>
            </w:pPr>
            <w:r>
              <w:rPr>
                <w:rFonts w:ascii="宋体" w:eastAsia="宋体" w:cs="Times New Roman" w:hint="eastAsia"/>
                <w:sz w:val="24"/>
                <w:szCs w:val="24"/>
              </w:rPr>
              <w:t>业绩</w:t>
            </w:r>
            <w:r>
              <w:rPr>
                <w:rFonts w:ascii="宋体" w:eastAsia="宋体" w:cs="Times New Roman" w:hint="eastAsia"/>
                <w:sz w:val="24"/>
                <w:szCs w:val="24"/>
                <w:lang w:val="en-US" w:eastAsia="zh-CN"/>
              </w:rPr>
              <w:t>5</w:t>
            </w:r>
            <w:r>
              <w:rPr>
                <w:rFonts w:ascii="宋体" w:eastAsia="宋体" w:cs="Times New Roman" w:hint="eastAsia"/>
                <w:sz w:val="24"/>
                <w:szCs w:val="24"/>
              </w:rPr>
              <w:t>%</w:t>
            </w:r>
          </w:p>
        </w:tc>
        <w:tc>
          <w:tcPr>
            <w:tcW w:w="766" w:type="dxa"/>
            <w:tcBorders>
              <w:top w:val="single" w:sz="8"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宋体"/>
                <w:spacing w:val="-20"/>
                <w:kern w:val="0"/>
                <w:sz w:val="24"/>
                <w:szCs w:val="24"/>
              </w:rPr>
            </w:pPr>
            <w:r>
              <w:rPr>
                <w:rFonts w:ascii="宋体" w:eastAsia="宋体" w:cs="宋体" w:hint="eastAsia"/>
                <w:spacing w:val="-20"/>
                <w:kern w:val="0"/>
                <w:sz w:val="24"/>
                <w:szCs w:val="24"/>
                <w:lang w:val="en-US" w:eastAsia="zh-CN"/>
              </w:rPr>
              <w:t>5</w:t>
            </w:r>
            <w:r>
              <w:rPr>
                <w:rFonts w:ascii="宋体" w:eastAsia="宋体" w:cs="宋体" w:hint="eastAsia"/>
                <w:spacing w:val="-20"/>
                <w:kern w:val="0"/>
                <w:sz w:val="24"/>
                <w:szCs w:val="24"/>
              </w:rPr>
              <w:t>分</w:t>
            </w:r>
          </w:p>
        </w:tc>
        <w:tc>
          <w:tcPr>
            <w:tcW w:w="5430"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ind w:firstLineChars="200" w:firstLine="420"/>
              <w:jc w:val="left"/>
              <w:rPr>
                <w:rFonts w:hint="eastAsia"/>
              </w:rPr>
            </w:pPr>
            <w:r>
              <w:rPr>
                <w:rFonts w:hint="eastAsia"/>
              </w:rPr>
              <w:t>比选申请人自 20</w:t>
            </w:r>
            <w:r>
              <w:rPr>
                <w:rFonts w:hint="eastAsia"/>
                <w:lang w:val="en-US" w:eastAsia="zh-CN"/>
              </w:rPr>
              <w:t>20</w:t>
            </w:r>
            <w:r>
              <w:rPr>
                <w:rFonts w:hint="eastAsia"/>
              </w:rPr>
              <w:t>年1月1日以来每具有类似项目业绩的，每有一个得</w:t>
            </w:r>
            <w:r>
              <w:rPr>
                <w:rFonts w:hint="eastAsia"/>
                <w:lang w:val="en-US" w:eastAsia="zh-CN"/>
              </w:rPr>
              <w:t>1</w:t>
            </w:r>
            <w:r>
              <w:rPr>
                <w:rFonts w:hint="eastAsia"/>
              </w:rPr>
              <w:t>分，最多得</w:t>
            </w:r>
            <w:r>
              <w:rPr>
                <w:rFonts w:hint="eastAsia"/>
                <w:lang w:val="en-US" w:eastAsia="zh-CN"/>
              </w:rPr>
              <w:t>5</w:t>
            </w:r>
            <w:r>
              <w:rPr>
                <w:rFonts w:hint="eastAsia"/>
              </w:rPr>
              <w:t>分。</w:t>
            </w:r>
          </w:p>
          <w:p>
            <w:pPr>
              <w:widowControl/>
              <w:spacing w:line="360" w:lineRule="auto"/>
              <w:ind w:firstLineChars="200" w:firstLine="420"/>
              <w:jc w:val="left"/>
              <w:rPr>
                <w:rFonts w:ascii="宋体" w:eastAsia="宋体" w:cs="宋体"/>
                <w:bCs/>
                <w:color w:val="000000"/>
                <w:sz w:val="24"/>
                <w:szCs w:val="24"/>
              </w:rPr>
            </w:pPr>
            <w:r>
              <w:rPr>
                <w:rFonts w:hint="eastAsia"/>
              </w:rPr>
              <w:t>注：（提供中标（成交）通知书或合同复印件</w:t>
            </w:r>
            <w:r>
              <w:rPr>
                <w:rFonts w:hint="eastAsia"/>
                <w:lang w:eastAsia="zh-CN"/>
              </w:rPr>
              <w:t>或其他证明材料</w:t>
            </w:r>
            <w:r>
              <w:rPr>
                <w:rFonts w:hint="eastAsia"/>
              </w:rPr>
              <w:t>）。</w:t>
            </w:r>
          </w:p>
        </w:tc>
        <w:tc>
          <w:tcPr>
            <w:tcW w:w="831" w:type="dxa"/>
            <w:tcBorders>
              <w:top w:val="single" w:sz="8" w:space="0" w:color="auto"/>
              <w:left w:val="single" w:sz="8" w:space="0" w:color="auto"/>
              <w:bottom w:val="single" w:sz="8" w:space="0" w:color="auto"/>
              <w:right w:val="single" w:sz="8" w:space="0" w:color="auto"/>
            </w:tcBorders>
            <w:noWrap/>
            <w:vAlign w:val="center"/>
          </w:tcPr>
          <w:p>
            <w:pPr>
              <w:spacing w:line="360" w:lineRule="auto"/>
              <w:jc w:val="center"/>
              <w:rPr>
                <w:rFonts w:ascii="宋体" w:eastAsia="宋体" w:cs="宋体"/>
                <w:bCs/>
                <w:color w:val="000000"/>
                <w:sz w:val="24"/>
                <w:szCs w:val="24"/>
              </w:rPr>
            </w:pPr>
          </w:p>
        </w:tc>
      </w:tr>
      <w:tr>
        <w:trPr>
          <w:trHeight w:val="879"/>
        </w:trPr>
        <w:tc>
          <w:tcPr>
            <w:tcW w:w="449" w:type="dxa"/>
            <w:tcBorders>
              <w:top w:val="single" w:sz="4" w:space="0" w:color="auto"/>
              <w:left w:val="single" w:sz="8" w:space="0" w:color="auto"/>
              <w:bottom w:val="single" w:sz="4" w:space="0" w:color="auto"/>
              <w:right w:val="single" w:sz="8" w:space="0" w:color="auto"/>
            </w:tcBorders>
            <w:noWrap/>
            <w:vAlign w:val="center"/>
          </w:tcPr>
          <w:p>
            <w:pPr>
              <w:rPr>
                <w:rFonts w:ascii="宋体" w:eastAsia="宋体" w:cs="宋体"/>
                <w:sz w:val="24"/>
                <w:szCs w:val="24"/>
              </w:rPr>
            </w:pPr>
          </w:p>
          <w:p>
            <w:pPr>
              <w:spacing w:line="360" w:lineRule="auto"/>
              <w:rPr>
                <w:rFonts w:ascii="宋体" w:eastAsia="宋体" w:cs="宋体"/>
                <w:bCs/>
                <w:color w:val="000000"/>
                <w:sz w:val="24"/>
                <w:szCs w:val="24"/>
              </w:rPr>
            </w:pPr>
            <w:r>
              <w:rPr>
                <w:rFonts w:ascii="宋体" w:eastAsia="宋体" w:cs="宋体" w:hint="eastAsia"/>
                <w:bCs/>
                <w:color w:val="000000"/>
                <w:sz w:val="24"/>
                <w:szCs w:val="24"/>
              </w:rPr>
              <w:t>3</w:t>
            </w:r>
          </w:p>
        </w:tc>
        <w:tc>
          <w:tcPr>
            <w:tcW w:w="1559" w:type="dxa"/>
            <w:tcBorders>
              <w:top w:val="single" w:sz="8" w:space="0" w:color="auto"/>
              <w:left w:val="single" w:sz="8" w:space="0" w:color="auto"/>
              <w:bottom w:val="single" w:sz="4" w:space="0" w:color="auto"/>
              <w:right w:val="single" w:sz="8" w:space="0" w:color="auto"/>
            </w:tcBorders>
            <w:noWrap/>
            <w:vAlign w:val="center"/>
          </w:tcPr>
          <w:p>
            <w:pPr>
              <w:spacing w:line="360" w:lineRule="auto"/>
              <w:rPr>
                <w:rFonts w:ascii="宋体" w:eastAsia="宋体" w:cs="Times New Roman"/>
                <w:sz w:val="24"/>
                <w:szCs w:val="24"/>
              </w:rPr>
            </w:pPr>
          </w:p>
          <w:p>
            <w:pPr>
              <w:spacing w:line="360" w:lineRule="auto"/>
              <w:ind w:firstLine="28"/>
              <w:jc w:val="center"/>
              <w:rPr>
                <w:rFonts w:ascii="宋体" w:eastAsia="宋体" w:cs="Times New Roman"/>
                <w:sz w:val="24"/>
                <w:szCs w:val="24"/>
              </w:rPr>
            </w:pPr>
            <w:r>
              <w:rPr>
                <w:rFonts w:ascii="宋体" w:cs="宋体" w:hint="eastAsia"/>
                <w:sz w:val="24"/>
              </w:rPr>
              <w:t>项目实施方案</w:t>
            </w:r>
            <w:r>
              <w:rPr>
                <w:rFonts w:ascii="宋体" w:cs="宋体" w:hint="eastAsia"/>
                <w:sz w:val="24"/>
                <w:lang w:val="en-US" w:eastAsia="zh-CN"/>
              </w:rPr>
              <w:t>25</w:t>
            </w:r>
            <w:r>
              <w:rPr>
                <w:rFonts w:ascii="宋体" w:eastAsia="宋体" w:cs="Times New Roman" w:hint="eastAsia"/>
                <w:sz w:val="24"/>
                <w:szCs w:val="24"/>
              </w:rPr>
              <w:t>%</w:t>
            </w:r>
          </w:p>
        </w:tc>
        <w:tc>
          <w:tcPr>
            <w:tcW w:w="766"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jc w:val="center"/>
              <w:rPr>
                <w:rFonts w:ascii="宋体" w:eastAsia="宋体" w:cs="宋体"/>
                <w:spacing w:val="-20"/>
                <w:kern w:val="0"/>
                <w:sz w:val="24"/>
                <w:szCs w:val="24"/>
              </w:rPr>
            </w:pPr>
            <w:r>
              <w:rPr>
                <w:rFonts w:ascii="宋体" w:eastAsia="宋体" w:cs="宋体" w:hint="eastAsia"/>
                <w:spacing w:val="-20"/>
                <w:kern w:val="0"/>
                <w:sz w:val="24"/>
                <w:szCs w:val="24"/>
                <w:lang w:val="en-US" w:eastAsia="zh-CN"/>
              </w:rPr>
              <w:t>25</w:t>
            </w:r>
            <w:r>
              <w:rPr>
                <w:rFonts w:ascii="宋体" w:eastAsia="宋体" w:cs="宋体" w:hint="eastAsia"/>
                <w:spacing w:val="-20"/>
                <w:kern w:val="0"/>
                <w:sz w:val="24"/>
                <w:szCs w:val="24"/>
              </w:rPr>
              <w:t>分</w:t>
            </w:r>
          </w:p>
        </w:tc>
        <w:tc>
          <w:tcPr>
            <w:tcW w:w="5430"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ind w:firstLineChars="200" w:firstLine="420"/>
              <w:jc w:val="left"/>
              <w:rPr>
                <w:rFonts w:ascii="宋体" w:eastAsia="宋体" w:cs="Times New Roman"/>
                <w:sz w:val="24"/>
                <w:szCs w:val="24"/>
              </w:rPr>
            </w:pPr>
            <w:r>
              <w:rPr>
                <w:rFonts w:hint="eastAsia"/>
              </w:rPr>
              <w:t>项目实施方案包括但不限于①项目实施进度安排②工</w:t>
            </w:r>
            <w:r>
              <w:rPr>
                <w:rFonts w:hint="eastAsia"/>
                <w:lang w:eastAsia="zh-CN"/>
              </w:rPr>
              <w:t>艺</w:t>
            </w:r>
            <w:r>
              <w:rPr>
                <w:rFonts w:hint="eastAsia"/>
              </w:rPr>
              <w:t>流程</w:t>
            </w:r>
            <w:r>
              <w:rPr>
                <w:rFonts w:hint="eastAsia"/>
                <w:lang w:val="en-US" w:eastAsia="zh-CN"/>
              </w:rPr>
              <w:t>③</w:t>
            </w:r>
            <w:r>
              <w:rPr>
                <w:rFonts w:hint="eastAsia"/>
              </w:rPr>
              <w:t>包装运输及成品保护方案</w:t>
            </w:r>
            <w:r>
              <w:rPr>
                <w:rFonts w:ascii="Calibri" w:eastAsia="宋体" w:cs="Calibri" w:hAnsi="Calibri"/>
                <w:lang w:val="en-US" w:eastAsia="zh-CN"/>
              </w:rPr>
              <w:t>④</w:t>
            </w:r>
            <w:r>
              <w:rPr>
                <w:rFonts w:hint="eastAsia"/>
              </w:rPr>
              <w:t>供货质量保证措施</w:t>
            </w:r>
            <w:r>
              <w:rPr>
                <w:rFonts w:ascii="宋体" w:eastAsia="宋体" w:cs="宋体" w:hint="eastAsia"/>
                <w:lang w:val="en-US" w:eastAsia="zh-CN"/>
              </w:rPr>
              <w:t>⑤</w:t>
            </w:r>
            <w:r>
              <w:rPr>
                <w:rFonts w:ascii="宋体" w:cs="宋体" w:hint="eastAsia"/>
                <w:bCs/>
                <w:color w:val="auto"/>
                <w:kern w:val="0"/>
                <w:szCs w:val="21"/>
                <w:highlight w:val="auto"/>
              </w:rPr>
              <w:t>保养措施方案</w:t>
            </w:r>
            <w:r>
              <w:rPr>
                <w:rFonts w:ascii="宋体" w:cs="宋体" w:hint="eastAsia"/>
                <w:bCs/>
                <w:color w:val="auto"/>
                <w:kern w:val="0"/>
                <w:szCs w:val="21"/>
                <w:lang w:eastAsia="zh-CN"/>
                <w:highlight w:val="auto"/>
              </w:rPr>
              <w:t>；</w:t>
            </w:r>
            <w:r>
              <w:rPr>
                <w:rFonts w:hint="eastAsia"/>
              </w:rPr>
              <w:t>以上方案内容齐全、完整，切实符合比选人需求的得</w:t>
            </w:r>
            <w:r>
              <w:rPr>
                <w:rFonts w:hint="eastAsia"/>
                <w:lang w:val="en-US" w:eastAsia="zh-CN"/>
              </w:rPr>
              <w:t>25</w:t>
            </w:r>
            <w:r>
              <w:rPr>
                <w:rFonts w:hint="eastAsia"/>
              </w:rPr>
              <w:t>分，每有一项内容缺失的扣</w:t>
            </w:r>
            <w:r>
              <w:rPr>
                <w:rFonts w:hint="eastAsia"/>
                <w:lang w:val="en-US" w:eastAsia="zh-CN"/>
              </w:rPr>
              <w:t>5</w:t>
            </w:r>
            <w:r>
              <w:rPr>
                <w:rFonts w:hint="eastAsia"/>
              </w:rPr>
              <w:t>分，每有一处不完善或不具有针对性或不切实际或不符合比选人需求的扣2分，扣完为止。（注：不完善或不具有针对性或不切实际或不符合比选人需求是指：比选申请人所提供内容存在不适用本项目实际情况的情形，套用其他方案、凭空捏造、逻辑漏洞、科学原理错以及不可能实现的夸大情形等情况）</w:t>
            </w:r>
          </w:p>
        </w:tc>
        <w:tc>
          <w:tcPr>
            <w:tcW w:w="831" w:type="dxa"/>
            <w:vMerge w:val="restart"/>
            <w:tcBorders>
              <w:top w:val="single" w:sz="8" w:space="0" w:color="auto"/>
              <w:left w:val="single" w:sz="8" w:space="0" w:color="auto"/>
              <w:bottom w:val="single" w:sz="8" w:space="0" w:color="auto"/>
              <w:right w:val="single" w:sz="8" w:space="0" w:color="auto"/>
            </w:tcBorders>
            <w:noWrap/>
            <w:vAlign w:val="center"/>
          </w:tcPr>
          <w:p>
            <w:pPr>
              <w:spacing w:line="360" w:lineRule="auto"/>
              <w:jc w:val="center"/>
              <w:rPr>
                <w:rFonts w:ascii="宋体" w:eastAsia="宋体" w:cs="宋体"/>
                <w:bCs/>
                <w:color w:val="000000"/>
                <w:spacing w:val="-4"/>
                <w:sz w:val="24"/>
                <w:szCs w:val="24"/>
              </w:rPr>
            </w:pPr>
          </w:p>
          <w:p>
            <w:pPr>
              <w:spacing w:line="360" w:lineRule="auto"/>
              <w:jc w:val="center"/>
              <w:rPr>
                <w:rFonts w:ascii="宋体" w:eastAsia="宋体" w:cs="宋体"/>
                <w:bCs/>
                <w:color w:val="000000"/>
                <w:spacing w:val="-4"/>
                <w:sz w:val="24"/>
                <w:szCs w:val="24"/>
              </w:rPr>
            </w:pPr>
          </w:p>
          <w:p>
            <w:pPr>
              <w:spacing w:line="360" w:lineRule="auto"/>
              <w:jc w:val="center"/>
              <w:rPr>
                <w:rFonts w:ascii="宋体" w:eastAsia="宋体" w:cs="宋体"/>
                <w:bCs/>
                <w:color w:val="000000"/>
                <w:spacing w:val="-4"/>
                <w:sz w:val="24"/>
                <w:szCs w:val="24"/>
              </w:rPr>
            </w:pPr>
          </w:p>
          <w:p>
            <w:pPr>
              <w:spacing w:line="360" w:lineRule="auto"/>
              <w:jc w:val="center"/>
              <w:rPr>
                <w:rFonts w:ascii="宋体" w:eastAsia="宋体" w:cs="宋体"/>
                <w:bCs/>
                <w:color w:val="000000"/>
                <w:spacing w:val="-4"/>
                <w:sz w:val="24"/>
                <w:szCs w:val="24"/>
              </w:rPr>
            </w:pPr>
          </w:p>
        </w:tc>
      </w:tr>
      <w:tr>
        <w:trPr>
          <w:trHeight w:val="3512"/>
        </w:trPr>
        <w:tc>
          <w:tcPr>
            <w:tcW w:w="449" w:type="dxa"/>
            <w:tcBorders>
              <w:top w:val="single" w:sz="4" w:space="0" w:color="auto"/>
              <w:left w:val="single" w:sz="8" w:space="0" w:color="auto"/>
              <w:bottom w:val="single" w:sz="8" w:space="0" w:color="auto"/>
              <w:right w:val="single" w:sz="8" w:space="0" w:color="auto"/>
            </w:tcBorders>
            <w:noWrap/>
            <w:vAlign w:val="center"/>
          </w:tcPr>
          <w:p>
            <w:pPr>
              <w:spacing w:line="360" w:lineRule="auto"/>
              <w:rPr>
                <w:rFonts w:ascii="宋体" w:eastAsia="宋体" w:cs="宋体"/>
                <w:bCs/>
                <w:color w:val="000000"/>
                <w:sz w:val="24"/>
                <w:szCs w:val="24"/>
              </w:rPr>
            </w:pPr>
            <w:r>
              <w:rPr>
                <w:rFonts w:ascii="宋体" w:eastAsia="宋体" w:cs="宋体" w:hint="eastAsia"/>
                <w:bCs/>
                <w:color w:val="000000"/>
                <w:sz w:val="24"/>
                <w:szCs w:val="24"/>
              </w:rPr>
              <w:t>5</w:t>
            </w:r>
          </w:p>
        </w:tc>
        <w:tc>
          <w:tcPr>
            <w:tcW w:w="1559" w:type="dxa"/>
            <w:tcBorders>
              <w:top w:val="single" w:sz="4" w:space="0" w:color="auto"/>
              <w:left w:val="single" w:sz="8" w:space="0" w:color="auto"/>
              <w:bottom w:val="single" w:sz="8" w:space="0" w:color="auto"/>
              <w:right w:val="single" w:sz="8" w:space="0" w:color="auto"/>
            </w:tcBorders>
            <w:noWrap/>
            <w:vAlign w:val="center"/>
          </w:tcPr>
          <w:p>
            <w:pPr>
              <w:spacing w:line="360" w:lineRule="auto"/>
              <w:ind w:firstLine="28"/>
              <w:jc w:val="center"/>
              <w:rPr>
                <w:rFonts w:ascii="宋体" w:eastAsia="宋体" w:cs="Times New Roman"/>
                <w:sz w:val="24"/>
                <w:szCs w:val="24"/>
              </w:rPr>
            </w:pPr>
            <w:r>
              <w:rPr>
                <w:rFonts w:ascii="宋体" w:eastAsia="宋体" w:cs="Times New Roman" w:hint="eastAsia"/>
                <w:sz w:val="24"/>
                <w:szCs w:val="24"/>
              </w:rPr>
              <w:t>样品</w:t>
            </w:r>
            <w:r>
              <w:rPr>
                <w:rFonts w:ascii="宋体" w:eastAsia="宋体" w:cs="Times New Roman" w:hint="eastAsia"/>
                <w:sz w:val="24"/>
                <w:szCs w:val="24"/>
                <w:lang w:val="en-US" w:eastAsia="zh-CN"/>
              </w:rPr>
              <w:t>20</w:t>
            </w:r>
            <w:r>
              <w:rPr>
                <w:rFonts w:ascii="宋体" w:eastAsia="宋体" w:cs="Times New Roman" w:hint="eastAsia"/>
                <w:sz w:val="24"/>
                <w:szCs w:val="24"/>
              </w:rPr>
              <w:t>%</w:t>
            </w:r>
          </w:p>
        </w:tc>
        <w:tc>
          <w:tcPr>
            <w:tcW w:w="766"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jc w:val="center"/>
              <w:rPr>
                <w:rFonts w:ascii="宋体" w:eastAsia="宋体" w:cs="宋体"/>
                <w:spacing w:val="-20"/>
                <w:kern w:val="0"/>
                <w:sz w:val="24"/>
                <w:szCs w:val="24"/>
              </w:rPr>
            </w:pPr>
            <w:r>
              <w:rPr>
                <w:rFonts w:ascii="宋体" w:eastAsia="宋体" w:cs="宋体" w:hint="eastAsia"/>
                <w:spacing w:val="-20"/>
                <w:kern w:val="0"/>
                <w:sz w:val="24"/>
                <w:szCs w:val="24"/>
                <w:lang w:val="en-US" w:eastAsia="zh-CN"/>
              </w:rPr>
              <w:t>20</w:t>
            </w:r>
            <w:r>
              <w:rPr>
                <w:rFonts w:ascii="宋体" w:eastAsia="宋体" w:cs="宋体" w:hint="eastAsia"/>
                <w:spacing w:val="-20"/>
                <w:kern w:val="0"/>
                <w:sz w:val="24"/>
                <w:szCs w:val="24"/>
              </w:rPr>
              <w:t>分</w:t>
            </w:r>
          </w:p>
        </w:tc>
        <w:tc>
          <w:tcPr>
            <w:tcW w:w="5430"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jc w:val="left"/>
            </w:pPr>
            <w:r>
              <w:rPr>
                <w:rFonts w:hint="eastAsia"/>
              </w:rPr>
              <w:t>根据比选申请人提供的样品，从样品提供的</w:t>
            </w:r>
            <w:r>
              <w:rPr>
                <w:rFonts w:hint="eastAsia"/>
                <w:lang w:eastAsia="zh-CN"/>
              </w:rPr>
              <w:t>尺寸</w:t>
            </w:r>
            <w:r>
              <w:rPr>
                <w:rFonts w:hint="eastAsia"/>
              </w:rPr>
              <w:t>、</w:t>
            </w:r>
            <w:r>
              <w:rPr>
                <w:rFonts w:hint="eastAsia"/>
                <w:lang w:eastAsia="zh-CN"/>
              </w:rPr>
              <w:t>洁白度、是否有瑕疵，是否有杂质</w:t>
            </w:r>
            <w:r>
              <w:rPr>
                <w:rFonts w:hint="eastAsia"/>
              </w:rPr>
              <w:t>采用外观检查法、测量法等方法进行评审；</w:t>
            </w:r>
          </w:p>
          <w:p>
            <w:pPr>
              <w:widowControl/>
              <w:spacing w:line="360" w:lineRule="auto"/>
              <w:jc w:val="left"/>
              <w:rPr>
                <w:rFonts w:hint="eastAsia"/>
              </w:rPr>
            </w:pPr>
            <w:r>
              <w:rPr>
                <w:rFonts w:hint="eastAsia"/>
              </w:rPr>
              <w:t>1、样品</w:t>
            </w:r>
            <w:r>
              <w:rPr>
                <w:rFonts w:hint="eastAsia"/>
                <w:lang w:eastAsia="zh-CN"/>
              </w:rPr>
              <w:t>尺寸</w:t>
            </w:r>
            <w:r>
              <w:rPr>
                <w:rFonts w:hint="eastAsia"/>
              </w:rPr>
              <w:t>完全满足比选文件样品清单</w:t>
            </w:r>
            <w:r>
              <w:rPr>
                <w:rFonts w:hint="eastAsia"/>
                <w:lang w:eastAsia="zh-CN"/>
              </w:rPr>
              <w:t>尺寸</w:t>
            </w:r>
            <w:r>
              <w:rPr>
                <w:rFonts w:hint="eastAsia"/>
              </w:rPr>
              <w:t>的，得</w:t>
            </w:r>
            <w:r>
              <w:rPr>
                <w:rFonts w:hint="eastAsia"/>
                <w:lang w:val="en-US" w:eastAsia="zh-CN"/>
              </w:rPr>
              <w:t>5</w:t>
            </w:r>
            <w:r>
              <w:rPr>
                <w:rFonts w:hint="eastAsia"/>
              </w:rPr>
              <w:t>分；</w:t>
            </w:r>
            <w:r>
              <w:rPr>
                <w:rFonts w:hint="eastAsia"/>
                <w:lang w:eastAsia="zh-CN"/>
              </w:rPr>
              <w:t>尺寸有误差（误差范围正负</w:t>
            </w:r>
            <w:r>
              <w:rPr>
                <w:rFonts w:hint="eastAsia"/>
                <w:lang w:val="en-US" w:eastAsia="zh-CN"/>
              </w:rPr>
              <w:t>0.5cm之内</w:t>
            </w:r>
            <w:r>
              <w:rPr>
                <w:rFonts w:hint="eastAsia"/>
                <w:lang w:eastAsia="zh-CN"/>
              </w:rPr>
              <w:t>）的</w:t>
            </w:r>
            <w:r>
              <w:rPr>
                <w:rFonts w:hint="eastAsia"/>
              </w:rPr>
              <w:t>本项不得分；</w:t>
            </w:r>
          </w:p>
          <w:p>
            <w:pPr>
              <w:widowControl/>
              <w:spacing w:line="360" w:lineRule="auto"/>
              <w:jc w:val="left"/>
            </w:pPr>
            <w:r>
              <w:t>2</w:t>
            </w:r>
            <w:r>
              <w:rPr>
                <w:rFonts w:hint="eastAsia"/>
              </w:rPr>
              <w:t>、</w:t>
            </w:r>
            <w:r>
              <w:rPr>
                <w:rFonts w:hint="eastAsia"/>
                <w:lang w:eastAsia="zh-CN"/>
              </w:rPr>
              <w:t>对样品的洁白度</w:t>
            </w:r>
            <w:r>
              <w:rPr>
                <w:rFonts w:hint="eastAsia"/>
              </w:rPr>
              <w:t>进行评审，</w:t>
            </w:r>
            <w:r>
              <w:rPr>
                <w:rFonts w:hint="eastAsia"/>
                <w:lang w:eastAsia="zh-CN"/>
              </w:rPr>
              <w:t>样品洁白度高</w:t>
            </w:r>
            <w:r>
              <w:rPr>
                <w:rFonts w:hint="eastAsia"/>
              </w:rPr>
              <w:t>得</w:t>
            </w:r>
            <w:r>
              <w:rPr>
                <w:rFonts w:hint="eastAsia"/>
                <w:lang w:val="en-US" w:eastAsia="zh-CN"/>
              </w:rPr>
              <w:t>5</w:t>
            </w:r>
            <w:r>
              <w:rPr>
                <w:rFonts w:hint="eastAsia"/>
              </w:rPr>
              <w:t>分，每有一处缺陷（如：</w:t>
            </w:r>
            <w:r>
              <w:rPr>
                <w:rFonts w:hint="eastAsia"/>
                <w:lang w:eastAsia="zh-CN"/>
              </w:rPr>
              <w:t>有污渍</w:t>
            </w:r>
            <w:r>
              <w:rPr>
                <w:rFonts w:hint="eastAsia"/>
              </w:rPr>
              <w:t>、不</w:t>
            </w:r>
            <w:r>
              <w:rPr>
                <w:rFonts w:hint="eastAsia"/>
                <w:lang w:eastAsia="zh-CN"/>
              </w:rPr>
              <w:t>洁白</w:t>
            </w:r>
            <w:r>
              <w:rPr>
                <w:rFonts w:hint="eastAsia"/>
              </w:rPr>
              <w:t>、</w:t>
            </w:r>
            <w:r>
              <w:rPr>
                <w:rFonts w:hint="eastAsia"/>
                <w:lang w:eastAsia="zh-CN"/>
              </w:rPr>
              <w:t>发黄</w:t>
            </w:r>
            <w:r>
              <w:rPr>
                <w:rFonts w:hint="eastAsia"/>
              </w:rPr>
              <w:t>、</w:t>
            </w:r>
            <w:r>
              <w:rPr>
                <w:rFonts w:hint="eastAsia"/>
                <w:lang w:eastAsia="zh-CN"/>
              </w:rPr>
              <w:t>有其他颜色</w:t>
            </w:r>
            <w:r>
              <w:rPr>
                <w:rFonts w:hint="eastAsia"/>
              </w:rPr>
              <w:t>）扣 1 分，本项扣完为止。</w:t>
            </w:r>
          </w:p>
          <w:p>
            <w:pPr>
              <w:widowControl/>
              <w:spacing w:line="360" w:lineRule="auto"/>
              <w:jc w:val="left"/>
            </w:pPr>
            <w:r>
              <w:t>3</w:t>
            </w:r>
            <w:r>
              <w:rPr>
                <w:rFonts w:hint="eastAsia"/>
              </w:rPr>
              <w:t>、</w:t>
            </w:r>
            <w:r>
              <w:rPr>
                <w:rFonts w:hint="eastAsia"/>
                <w:lang w:eastAsia="zh-CN"/>
              </w:rPr>
              <w:t>对样品是否有瑕疵</w:t>
            </w:r>
            <w:r>
              <w:rPr>
                <w:rFonts w:hint="eastAsia"/>
              </w:rPr>
              <w:t>进行评审，</w:t>
            </w:r>
            <w:r>
              <w:rPr>
                <w:rFonts w:hint="eastAsia"/>
                <w:lang w:eastAsia="zh-CN"/>
              </w:rPr>
              <w:t>完全无瑕疵</w:t>
            </w:r>
            <w:r>
              <w:rPr>
                <w:rFonts w:hint="eastAsia"/>
              </w:rPr>
              <w:t>得</w:t>
            </w:r>
            <w:r>
              <w:rPr>
                <w:rFonts w:hint="eastAsia"/>
                <w:lang w:val="en-US" w:eastAsia="zh-CN"/>
              </w:rPr>
              <w:t>5</w:t>
            </w:r>
            <w:r>
              <w:rPr>
                <w:rFonts w:hint="eastAsia"/>
              </w:rPr>
              <w:t>分，每有一处缺陷（如：</w:t>
            </w:r>
            <w:r>
              <w:rPr>
                <w:rFonts w:hint="eastAsia"/>
                <w:lang w:eastAsia="zh-CN"/>
              </w:rPr>
              <w:t>有瑕疵</w:t>
            </w:r>
            <w:r>
              <w:rPr>
                <w:rFonts w:hint="eastAsia"/>
              </w:rPr>
              <w:t>、</w:t>
            </w:r>
            <w:r>
              <w:rPr>
                <w:rFonts w:hint="eastAsia"/>
                <w:lang w:eastAsia="zh-CN"/>
              </w:rPr>
              <w:t>有断裂</w:t>
            </w:r>
            <w:r>
              <w:rPr>
                <w:rFonts w:hint="eastAsia"/>
              </w:rPr>
              <w:t>、</w:t>
            </w:r>
            <w:r>
              <w:rPr>
                <w:rFonts w:hint="eastAsia"/>
                <w:lang w:eastAsia="zh-CN"/>
              </w:rPr>
              <w:t>有裂纹</w:t>
            </w:r>
            <w:r>
              <w:rPr>
                <w:rFonts w:hint="eastAsia"/>
              </w:rPr>
              <w:t>）扣 1 分，本项扣完为止。</w:t>
            </w:r>
          </w:p>
          <w:p>
            <w:pPr>
              <w:widowControl/>
              <w:spacing w:line="360" w:lineRule="auto"/>
              <w:jc w:val="left"/>
              <w:rPr>
                <w:rFonts w:ascii="宋体" w:eastAsia="宋体" w:cs="Times New Roman"/>
                <w:sz w:val="24"/>
                <w:szCs w:val="24"/>
              </w:rPr>
            </w:pPr>
            <w:r>
              <w:rPr>
                <w:rFonts w:hint="eastAsia"/>
                <w:lang w:val="en-US" w:eastAsia="zh-CN"/>
              </w:rPr>
              <w:t>4</w:t>
            </w:r>
            <w:r>
              <w:rPr>
                <w:rFonts w:hint="eastAsia"/>
              </w:rPr>
              <w:t>、</w:t>
            </w:r>
            <w:r>
              <w:rPr>
                <w:rFonts w:hint="eastAsia"/>
                <w:lang w:eastAsia="zh-CN"/>
              </w:rPr>
              <w:t>对样品是否有杂质</w:t>
            </w:r>
            <w:r>
              <w:rPr>
                <w:rFonts w:hint="eastAsia"/>
              </w:rPr>
              <w:t>进行评审，</w:t>
            </w:r>
            <w:r>
              <w:rPr>
                <w:rFonts w:hint="eastAsia"/>
                <w:lang w:eastAsia="zh-CN"/>
              </w:rPr>
              <w:t>完全无杂质</w:t>
            </w:r>
            <w:r>
              <w:rPr>
                <w:rFonts w:hint="eastAsia"/>
              </w:rPr>
              <w:t>得</w:t>
            </w:r>
            <w:r>
              <w:rPr>
                <w:rFonts w:hint="eastAsia"/>
                <w:lang w:val="en-US" w:eastAsia="zh-CN"/>
              </w:rPr>
              <w:t>5</w:t>
            </w:r>
            <w:r>
              <w:rPr>
                <w:rFonts w:hint="eastAsia"/>
              </w:rPr>
              <w:t>分，每有一处缺陷（如：</w:t>
            </w:r>
            <w:r>
              <w:rPr>
                <w:rFonts w:hint="eastAsia"/>
                <w:lang w:eastAsia="zh-CN"/>
              </w:rPr>
              <w:t>有杂质</w:t>
            </w:r>
            <w:r>
              <w:rPr>
                <w:rFonts w:hint="eastAsia"/>
              </w:rPr>
              <w:t>、</w:t>
            </w:r>
            <w:r>
              <w:rPr>
                <w:rFonts w:hint="eastAsia"/>
                <w:lang w:eastAsia="zh-CN"/>
              </w:rPr>
              <w:t>材质不细腻</w:t>
            </w:r>
            <w:r>
              <w:rPr>
                <w:rFonts w:hint="eastAsia"/>
              </w:rPr>
              <w:t>）扣 1 分，本项扣完为止。</w:t>
            </w:r>
          </w:p>
        </w:tc>
        <w:tc>
          <w:tcPr>
            <w:tcW w:w="831" w:type="dxa"/>
            <w:vMerge/>
            <w:tcBorders>
              <w:top w:val="single" w:sz="8" w:space="0" w:color="auto"/>
              <w:left w:val="single" w:sz="8" w:space="0" w:color="auto"/>
              <w:bottom w:val="single" w:sz="8" w:space="0" w:color="auto"/>
              <w:right w:val="single" w:sz="8" w:space="0" w:color="auto"/>
            </w:tcBorders>
            <w:noWrap/>
            <w:vAlign w:val="center"/>
          </w:tcPr>
          <w:p/>
        </w:tc>
      </w:tr>
    </w:tbl>
    <w:p>
      <w:pPr>
        <w:spacing w:line="360" w:lineRule="auto"/>
        <w:rPr>
          <w:rFonts w:ascii="黑体" w:hAnsi="黑体"/>
          <w:color w:val="000000"/>
          <w:sz w:val="24"/>
        </w:rPr>
      </w:pPr>
    </w:p>
    <w:p>
      <w:pPr>
        <w:spacing w:line="360" w:lineRule="auto"/>
        <w:ind w:firstLineChars="200" w:firstLine="480"/>
        <w:rPr>
          <w:rFonts w:ascii="黑体" w:hAnsi="黑体"/>
          <w:color w:val="000000"/>
          <w:sz w:val="24"/>
        </w:rPr>
      </w:pPr>
      <w:r>
        <w:rPr>
          <w:rFonts w:ascii="黑体" w:hAnsi="黑体" w:hint="eastAsia"/>
          <w:color w:val="000000"/>
          <w:sz w:val="24"/>
        </w:rPr>
        <w:t>6．计算错误的修改</w:t>
      </w:r>
      <w:bookmarkEnd w:id="154"/>
      <w:bookmarkEnd w:id="155"/>
      <w:bookmarkEnd w:id="156"/>
      <w:bookmarkEnd w:id="157"/>
    </w:p>
    <w:p>
      <w:pPr>
        <w:widowControl/>
        <w:autoSpaceDE w:val="0"/>
        <w:autoSpaceDN w:val="0"/>
        <w:spacing w:line="360" w:lineRule="auto"/>
        <w:ind w:right="53" w:firstLineChars="200" w:firstLine="480"/>
        <w:textAlignment w:val="bottom"/>
        <w:rPr>
          <w:color w:val="000000"/>
          <w:sz w:val="24"/>
        </w:rPr>
      </w:pPr>
      <w:r>
        <w:rPr>
          <w:rFonts w:hint="eastAsia"/>
          <w:color w:val="000000"/>
          <w:sz w:val="24"/>
        </w:rPr>
        <w:t>6.1 比选申请文件中如果出现计算上或累加上的算术错误，可按以下原则进行修改：</w:t>
      </w:r>
    </w:p>
    <w:p>
      <w:pPr>
        <w:widowControl/>
        <w:autoSpaceDE w:val="0"/>
        <w:autoSpaceDN w:val="0"/>
        <w:spacing w:line="360" w:lineRule="auto"/>
        <w:ind w:right="53" w:firstLineChars="200" w:firstLine="480"/>
        <w:textAlignment w:val="bottom"/>
        <w:rPr>
          <w:color w:val="000000"/>
          <w:sz w:val="24"/>
        </w:rPr>
      </w:pPr>
      <w:r>
        <w:rPr>
          <w:rFonts w:hint="eastAsia"/>
          <w:color w:val="000000"/>
          <w:sz w:val="24"/>
        </w:rPr>
        <w:t>（1）用数字表示的金额和用文字表示的金额不一致，应以文字表示的金额为准。</w:t>
      </w:r>
    </w:p>
    <w:p>
      <w:pPr>
        <w:widowControl/>
        <w:autoSpaceDE w:val="0"/>
        <w:autoSpaceDN w:val="0"/>
        <w:spacing w:line="360" w:lineRule="auto"/>
        <w:ind w:right="53" w:firstLineChars="200" w:firstLine="480"/>
        <w:textAlignment w:val="bottom"/>
        <w:rPr>
          <w:color w:val="000000"/>
          <w:sz w:val="24"/>
        </w:rPr>
      </w:pPr>
      <w:r>
        <w:rPr>
          <w:rFonts w:hint="eastAsia"/>
          <w:color w:val="000000"/>
          <w:sz w:val="24"/>
        </w:rPr>
        <w:t>（2）单价和数量的乘积与总价不一致时，以单价为准，并修正总价。</w:t>
      </w:r>
    </w:p>
    <w:p>
      <w:pPr>
        <w:widowControl/>
        <w:autoSpaceDE w:val="0"/>
        <w:autoSpaceDN w:val="0"/>
        <w:spacing w:line="360" w:lineRule="auto"/>
        <w:ind w:right="53" w:firstLineChars="200" w:firstLine="480"/>
        <w:textAlignment w:val="bottom"/>
        <w:rPr>
          <w:color w:val="000000"/>
          <w:sz w:val="24"/>
        </w:rPr>
      </w:pPr>
      <w:r>
        <w:rPr>
          <w:rFonts w:hint="eastAsia"/>
          <w:color w:val="000000"/>
          <w:sz w:val="24"/>
        </w:rPr>
        <w:t>（3）单价金额小数点有明显错误的，以总价为准，修正单价。</w:t>
      </w:r>
    </w:p>
    <w:p>
      <w:pPr>
        <w:widowControl/>
        <w:autoSpaceDE w:val="0"/>
        <w:autoSpaceDN w:val="0"/>
        <w:spacing w:line="360" w:lineRule="auto"/>
        <w:ind w:right="53" w:firstLineChars="200" w:firstLine="480"/>
        <w:textAlignment w:val="bottom"/>
        <w:rPr>
          <w:sz w:val="44"/>
          <w:szCs w:val="44"/>
        </w:rPr>
      </w:pPr>
      <w:r>
        <w:rPr>
          <w:rFonts w:hint="eastAsia"/>
          <w:color w:val="000000"/>
          <w:sz w:val="24"/>
        </w:rPr>
        <w:t>6.2  按上述修正错误的方法调整的比选报价应对比选申请人具有约束力。如果比选申请人不接受修正后的价格，其比选将被拒绝。</w:t>
      </w:r>
      <w:bookmarkStart w:id="158" w:name="_Toc27217_WPSOffice_Level1"/>
      <w:bookmarkStart w:id="159" w:name="_Toc499726534"/>
    </w:p>
    <w:p>
      <w:pPr>
        <w:spacing w:line="360" w:lineRule="auto"/>
        <w:ind w:firstLineChars="221" w:firstLine="972"/>
        <w:jc w:val="center"/>
        <w:rPr>
          <w:sz w:val="44"/>
          <w:szCs w:val="44"/>
        </w:rPr>
      </w:pPr>
    </w:p>
    <w:p>
      <w:pPr>
        <w:spacing w:line="360" w:lineRule="auto"/>
        <w:ind w:firstLineChars="221" w:firstLine="972"/>
        <w:jc w:val="center"/>
      </w:pPr>
      <w:r>
        <w:rPr>
          <w:sz w:val="44"/>
          <w:szCs w:val="44"/>
        </w:rPr>
        <w:t>第</w:t>
      </w:r>
      <w:r>
        <w:rPr>
          <w:rFonts w:hint="eastAsia"/>
          <w:sz w:val="44"/>
          <w:szCs w:val="44"/>
          <w:lang w:val="en-US" w:eastAsia="zh-CN"/>
        </w:rPr>
        <w:t>六</w:t>
      </w:r>
      <w:r>
        <w:rPr>
          <w:sz w:val="44"/>
          <w:szCs w:val="44"/>
        </w:rPr>
        <w:t>章 合同主要条款</w:t>
      </w:r>
    </w:p>
    <w:p>
      <w:pPr>
        <w:widowControl/>
        <w:autoSpaceDE w:val="0"/>
        <w:autoSpaceDN w:val="0"/>
        <w:spacing w:line="360" w:lineRule="auto"/>
        <w:ind w:right="53" w:firstLineChars="200" w:firstLine="480"/>
        <w:textAlignment w:val="bottom"/>
        <w:rPr>
          <w:color w:val="000000"/>
          <w:sz w:val="24"/>
        </w:rPr>
      </w:pPr>
      <w:bookmarkEnd w:id="158"/>
      <w:bookmarkEnd w:id="159"/>
      <w:r>
        <w:rPr>
          <w:color w:val="000000"/>
          <w:sz w:val="24"/>
        </w:rPr>
        <w:t>签订地点：阿坝州国有资产投资管理有限公司（马尔康市马江街202号）</w:t>
      </w:r>
    </w:p>
    <w:p>
      <w:pPr>
        <w:widowControl/>
        <w:autoSpaceDE w:val="0"/>
        <w:autoSpaceDN w:val="0"/>
        <w:spacing w:line="360" w:lineRule="auto"/>
        <w:ind w:right="53" w:firstLineChars="200" w:firstLine="480"/>
        <w:textAlignment w:val="bottom"/>
        <w:rPr>
          <w:color w:val="000000"/>
          <w:sz w:val="24"/>
        </w:rPr>
      </w:pPr>
      <w:r>
        <w:rPr>
          <w:color w:val="000000"/>
          <w:sz w:val="24"/>
        </w:rPr>
        <w:t>采购人（甲方）：</w:t>
      </w:r>
      <w:r>
        <w:rPr>
          <w:color w:val="000000"/>
          <w:sz w:val="24"/>
          <w:u w:val="single"/>
        </w:rPr>
        <w:t>阿坝州国有资产投资管理有限公司</w:t>
      </w:r>
    </w:p>
    <w:p>
      <w:pPr>
        <w:widowControl/>
        <w:autoSpaceDE w:val="0"/>
        <w:autoSpaceDN w:val="0"/>
        <w:spacing w:line="360" w:lineRule="auto"/>
        <w:ind w:right="53" w:firstLineChars="200" w:firstLine="480"/>
        <w:textAlignment w:val="bottom"/>
        <w:rPr>
          <w:color w:val="000000"/>
          <w:sz w:val="24"/>
        </w:rPr>
      </w:pPr>
      <w:r>
        <w:rPr>
          <w:color w:val="000000"/>
          <w:sz w:val="24"/>
        </w:rPr>
        <w:t>供应商（乙方）：</w:t>
      </w:r>
      <w:r>
        <w:rPr>
          <w:color w:val="000000"/>
          <w:sz w:val="24"/>
          <w:u w:val="single"/>
        </w:rPr>
        <w:t xml:space="preserve">                               </w:t>
      </w:r>
    </w:p>
    <w:p>
      <w:pPr>
        <w:widowControl/>
        <w:autoSpaceDE w:val="0"/>
        <w:autoSpaceDN w:val="0"/>
        <w:spacing w:line="360" w:lineRule="auto"/>
        <w:ind w:right="53" w:firstLineChars="200" w:firstLine="480"/>
        <w:textAlignment w:val="bottom"/>
        <w:rPr>
          <w:color w:val="000000"/>
          <w:sz w:val="24"/>
        </w:rPr>
      </w:pPr>
      <w:r>
        <w:rPr>
          <w:color w:val="000000"/>
          <w:sz w:val="24"/>
        </w:rPr>
        <w:t>根据《中华人民共和国政府采购法》、《中华人民共和国民法典》及 XXX 采购项目（项目编号：XXX）的招标文件、乙方的投标文件及《中标通知书》， 甲、乙双方同意签订本合同。详细技术说明及其他有关合同项目的特定信息由合 同附件予以说明，合同附件及本项目的招标文件、投标文件、《中标通知书》等 均为本合同不可分割的部分。</w:t>
      </w:r>
    </w:p>
    <w:p>
      <w:pPr>
        <w:widowControl/>
        <w:autoSpaceDE w:val="0"/>
        <w:autoSpaceDN w:val="0"/>
        <w:spacing w:line="360" w:lineRule="auto"/>
        <w:ind w:right="53" w:firstLineChars="200" w:firstLine="480"/>
        <w:textAlignment w:val="bottom"/>
        <w:rPr>
          <w:color w:val="000000"/>
          <w:sz w:val="24"/>
        </w:rPr>
      </w:pPr>
      <w:r>
        <w:rPr>
          <w:color w:val="000000"/>
          <w:sz w:val="24"/>
        </w:rPr>
        <w:t xml:space="preserve">双方同意共同遵守如下条款： </w:t>
      </w:r>
    </w:p>
    <w:p>
      <w:pPr>
        <w:widowControl/>
        <w:autoSpaceDE w:val="0"/>
        <w:autoSpaceDN w:val="0"/>
        <w:spacing w:line="360" w:lineRule="auto"/>
        <w:ind w:right="53" w:firstLineChars="200" w:firstLine="480"/>
        <w:textAlignment w:val="bottom"/>
        <w:rPr>
          <w:color w:val="000000"/>
          <w:sz w:val="24"/>
        </w:rPr>
      </w:pPr>
      <w:r>
        <w:rPr>
          <w:color w:val="000000"/>
          <w:sz w:val="24"/>
        </w:rPr>
        <w:t xml:space="preserve">一、 </w:t>
      </w:r>
      <w:r>
        <w:rPr>
          <w:rFonts w:hint="eastAsia"/>
          <w:color w:val="000000"/>
          <w:sz w:val="24"/>
        </w:rPr>
        <w:t>供货一览表（下列表格参考适合，可根据实际需求变更）</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69"/>
        <w:gridCol w:w="1069"/>
        <w:gridCol w:w="1070"/>
        <w:gridCol w:w="1070"/>
        <w:gridCol w:w="1070"/>
        <w:gridCol w:w="1070"/>
        <w:gridCol w:w="1070"/>
        <w:gridCol w:w="1070"/>
      </w:tblGrid>
      <w:tr>
        <w:tc>
          <w:tcPr>
            <w:tcW w:w="1069" w:type="dxa"/>
            <w:tcBorders>
              <w:top w:val="single" w:sz="4" w:space="0" w:color="auto"/>
              <w:left w:val="single" w:sz="4" w:space="0" w:color="auto"/>
              <w:bottom w:val="single" w:sz="4" w:space="0" w:color="auto"/>
              <w:right w:val="single" w:sz="4" w:space="0" w:color="auto"/>
            </w:tcBorders>
            <w:noWrap/>
          </w:tcPr>
          <w:p>
            <w:r>
              <w:rPr>
                <w:rFonts w:hint="eastAsia"/>
              </w:rPr>
              <w:t>货物名称</w:t>
            </w:r>
          </w:p>
        </w:tc>
        <w:tc>
          <w:tcPr>
            <w:tcW w:w="1069" w:type="dxa"/>
            <w:tcBorders>
              <w:top w:val="single" w:sz="4" w:space="0" w:color="auto"/>
              <w:left w:val="single" w:sz="4" w:space="0" w:color="auto"/>
              <w:bottom w:val="single" w:sz="4" w:space="0" w:color="auto"/>
              <w:right w:val="single" w:sz="4" w:space="0" w:color="auto"/>
            </w:tcBorders>
            <w:noWrap/>
          </w:tcPr>
          <w:p>
            <w:r>
              <w:rPr>
                <w:rFonts w:hint="eastAsia"/>
              </w:rPr>
              <w:t>规格型号</w:t>
            </w:r>
          </w:p>
        </w:tc>
        <w:tc>
          <w:tcPr>
            <w:tcW w:w="1070" w:type="dxa"/>
            <w:tcBorders>
              <w:top w:val="single" w:sz="4" w:space="0" w:color="auto"/>
              <w:left w:val="single" w:sz="4" w:space="0" w:color="auto"/>
              <w:bottom w:val="single" w:sz="4" w:space="0" w:color="auto"/>
              <w:right w:val="single" w:sz="4" w:space="0" w:color="auto"/>
            </w:tcBorders>
            <w:noWrap/>
          </w:tcPr>
          <w:p>
            <w:r>
              <w:rPr>
                <w:rFonts w:hint="eastAsia"/>
              </w:rPr>
              <w:t>单位</w:t>
            </w:r>
          </w:p>
        </w:tc>
        <w:tc>
          <w:tcPr>
            <w:tcW w:w="1070" w:type="dxa"/>
            <w:tcBorders>
              <w:top w:val="single" w:sz="4" w:space="0" w:color="auto"/>
              <w:left w:val="single" w:sz="4" w:space="0" w:color="auto"/>
              <w:bottom w:val="single" w:sz="4" w:space="0" w:color="auto"/>
              <w:right w:val="single" w:sz="4" w:space="0" w:color="auto"/>
            </w:tcBorders>
            <w:noWrap/>
          </w:tcPr>
          <w:p>
            <w:r>
              <w:rPr>
                <w:rFonts w:hint="eastAsia"/>
              </w:rPr>
              <w:t>数量</w:t>
            </w:r>
          </w:p>
        </w:tc>
        <w:tc>
          <w:tcPr>
            <w:tcW w:w="1070" w:type="dxa"/>
            <w:tcBorders>
              <w:top w:val="single" w:sz="4" w:space="0" w:color="auto"/>
              <w:left w:val="single" w:sz="4" w:space="0" w:color="auto"/>
              <w:bottom w:val="single" w:sz="4" w:space="0" w:color="auto"/>
              <w:right w:val="single" w:sz="4" w:space="0" w:color="auto"/>
            </w:tcBorders>
            <w:noWrap/>
          </w:tcPr>
          <w:p>
            <w:r>
              <w:rPr>
                <w:rFonts w:hint="eastAsia"/>
              </w:rPr>
              <w:t>单价（元）</w:t>
            </w:r>
          </w:p>
        </w:tc>
        <w:tc>
          <w:tcPr>
            <w:tcW w:w="1070" w:type="dxa"/>
            <w:tcBorders>
              <w:top w:val="single" w:sz="4" w:space="0" w:color="auto"/>
              <w:left w:val="single" w:sz="4" w:space="0" w:color="auto"/>
              <w:bottom w:val="single" w:sz="4" w:space="0" w:color="auto"/>
              <w:right w:val="single" w:sz="4" w:space="0" w:color="auto"/>
            </w:tcBorders>
            <w:noWrap/>
          </w:tcPr>
          <w:p>
            <w:r>
              <w:rPr>
                <w:rFonts w:hint="eastAsia"/>
              </w:rPr>
              <w:t>总价（元）</w:t>
            </w:r>
          </w:p>
        </w:tc>
        <w:tc>
          <w:tcPr>
            <w:tcW w:w="1070" w:type="dxa"/>
            <w:tcBorders>
              <w:top w:val="single" w:sz="4" w:space="0" w:color="auto"/>
              <w:left w:val="single" w:sz="4" w:space="0" w:color="auto"/>
              <w:bottom w:val="single" w:sz="4" w:space="0" w:color="auto"/>
              <w:right w:val="single" w:sz="4" w:space="0" w:color="auto"/>
            </w:tcBorders>
            <w:noWrap/>
          </w:tcPr>
          <w:p>
            <w:r>
              <w:rPr>
                <w:rFonts w:hint="eastAsia"/>
              </w:rPr>
              <w:t>随机配件</w:t>
            </w:r>
          </w:p>
        </w:tc>
        <w:tc>
          <w:tcPr>
            <w:tcW w:w="1070" w:type="dxa"/>
            <w:tcBorders>
              <w:top w:val="single" w:sz="4" w:space="0" w:color="auto"/>
              <w:left w:val="single" w:sz="4" w:space="0" w:color="auto"/>
              <w:bottom w:val="single" w:sz="4" w:space="0" w:color="auto"/>
              <w:right w:val="single" w:sz="4" w:space="0" w:color="auto"/>
            </w:tcBorders>
            <w:noWrap/>
          </w:tcPr>
          <w:p>
            <w:r>
              <w:rPr>
                <w:rFonts w:hint="eastAsia"/>
              </w:rPr>
              <w:t>交货期</w:t>
            </w:r>
          </w:p>
        </w:tc>
      </w:tr>
      <w:tr>
        <w:tc>
          <w:tcPr>
            <w:tcW w:w="1069" w:type="dxa"/>
            <w:tcBorders>
              <w:top w:val="single" w:sz="4" w:space="0" w:color="auto"/>
              <w:left w:val="single" w:sz="4" w:space="0" w:color="auto"/>
              <w:bottom w:val="single" w:sz="4" w:space="0" w:color="auto"/>
              <w:right w:val="single" w:sz="4" w:space="0" w:color="auto"/>
            </w:tcBorders>
            <w:noWrap/>
          </w:tcPr>
          <w:p/>
        </w:tc>
        <w:tc>
          <w:tcPr>
            <w:tcW w:w="1069"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r>
      <w:tr>
        <w:tc>
          <w:tcPr>
            <w:tcW w:w="1069" w:type="dxa"/>
            <w:tcBorders>
              <w:top w:val="single" w:sz="4" w:space="0" w:color="auto"/>
              <w:left w:val="single" w:sz="4" w:space="0" w:color="auto"/>
              <w:bottom w:val="single" w:sz="4" w:space="0" w:color="auto"/>
              <w:right w:val="single" w:sz="4" w:space="0" w:color="auto"/>
            </w:tcBorders>
            <w:noWrap/>
          </w:tcPr>
          <w:p/>
        </w:tc>
        <w:tc>
          <w:tcPr>
            <w:tcW w:w="1069"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r>
      <w:tr>
        <w:tc>
          <w:tcPr>
            <w:tcW w:w="1069" w:type="dxa"/>
            <w:tcBorders>
              <w:top w:val="single" w:sz="4" w:space="0" w:color="auto"/>
              <w:left w:val="single" w:sz="4" w:space="0" w:color="auto"/>
              <w:bottom w:val="single" w:sz="4" w:space="0" w:color="auto"/>
              <w:right w:val="single" w:sz="4" w:space="0" w:color="auto"/>
            </w:tcBorders>
            <w:noWrap/>
          </w:tcPr>
          <w:p/>
        </w:tc>
        <w:tc>
          <w:tcPr>
            <w:tcW w:w="1069"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r>
      <w:tr>
        <w:tc>
          <w:tcPr>
            <w:tcW w:w="1069" w:type="dxa"/>
            <w:tcBorders>
              <w:top w:val="single" w:sz="4" w:space="0" w:color="auto"/>
              <w:left w:val="single" w:sz="4" w:space="0" w:color="auto"/>
              <w:bottom w:val="single" w:sz="4" w:space="0" w:color="auto"/>
              <w:right w:val="single" w:sz="4" w:space="0" w:color="auto"/>
            </w:tcBorders>
            <w:noWrap/>
          </w:tcPr>
          <w:p/>
        </w:tc>
        <w:tc>
          <w:tcPr>
            <w:tcW w:w="1069"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c>
          <w:tcPr>
            <w:tcW w:w="1070" w:type="dxa"/>
            <w:tcBorders>
              <w:top w:val="single" w:sz="4" w:space="0" w:color="auto"/>
              <w:left w:val="single" w:sz="4" w:space="0" w:color="auto"/>
              <w:bottom w:val="single" w:sz="4" w:space="0" w:color="auto"/>
              <w:right w:val="single" w:sz="4" w:space="0" w:color="auto"/>
            </w:tcBorders>
            <w:noWrap/>
          </w:tcPr>
          <w:p/>
        </w:tc>
      </w:tr>
    </w:tbl>
    <w:p>
      <w:pPr>
        <w:widowControl/>
        <w:autoSpaceDE w:val="0"/>
        <w:autoSpaceDN w:val="0"/>
        <w:spacing w:line="360" w:lineRule="auto"/>
        <w:ind w:right="53" w:firstLineChars="200" w:firstLine="480"/>
        <w:textAlignment w:val="bottom"/>
        <w:rPr>
          <w:color w:val="000000"/>
          <w:sz w:val="24"/>
        </w:rPr>
      </w:pPr>
      <w:r>
        <w:rPr>
          <w:color w:val="000000"/>
          <w:sz w:val="24"/>
        </w:rPr>
        <w:t>二、合同总价</w:t>
      </w:r>
    </w:p>
    <w:p>
      <w:pPr>
        <w:widowControl/>
        <w:autoSpaceDE w:val="0"/>
        <w:autoSpaceDN w:val="0"/>
        <w:spacing w:line="360" w:lineRule="auto"/>
        <w:ind w:right="53" w:firstLineChars="200" w:firstLine="480"/>
        <w:textAlignment w:val="bottom"/>
        <w:rPr>
          <w:color w:val="000000"/>
          <w:sz w:val="24"/>
        </w:rPr>
      </w:pPr>
      <w:r>
        <w:rPr>
          <w:color w:val="000000"/>
          <w:sz w:val="24"/>
        </w:rPr>
        <w:t xml:space="preserve"> 合同总价为人民币大写：XXX 元，即 RMB￥XXX 元；该合同总价已包括 货物设计、材料、制造、包装、运输、保险、安装、调试、检测、人工、税金、 验收合格交付使用之前及保修期内保修服务与备用物件等等所有其他有关各项 的含税费用。本合同执行期间合同总价/单价不变，甲方无须另向乙方支付本合 同规定之外的其他任何费用。 </w:t>
      </w:r>
    </w:p>
    <w:p>
      <w:pPr>
        <w:widowControl/>
        <w:autoSpaceDE w:val="0"/>
        <w:autoSpaceDN w:val="0"/>
        <w:spacing w:line="360" w:lineRule="auto"/>
        <w:ind w:right="53" w:firstLineChars="200" w:firstLine="480"/>
        <w:textAlignment w:val="bottom"/>
        <w:rPr>
          <w:color w:val="000000"/>
          <w:sz w:val="24"/>
        </w:rPr>
      </w:pPr>
      <w:r>
        <w:rPr>
          <w:color w:val="000000"/>
          <w:sz w:val="24"/>
        </w:rPr>
        <w:t xml:space="preserve">三、质量要求 </w:t>
      </w:r>
    </w:p>
    <w:p>
      <w:pPr>
        <w:widowControl/>
        <w:autoSpaceDE w:val="0"/>
        <w:autoSpaceDN w:val="0"/>
        <w:spacing w:line="360" w:lineRule="auto"/>
        <w:ind w:right="53" w:firstLineChars="200" w:firstLine="480"/>
        <w:textAlignment w:val="bottom"/>
        <w:rPr>
          <w:color w:val="000000"/>
          <w:sz w:val="24"/>
        </w:rPr>
      </w:pPr>
      <w:r>
        <w:rPr>
          <w:color w:val="000000"/>
          <w:sz w:val="24"/>
        </w:rPr>
        <w:t xml:space="preserve">1.乙方须提供全新的货物（含零部件、配件等），表面无划伤、无碰撞痕迹，且权属清楚，不得侵害他人的知识产权。 </w:t>
      </w:r>
    </w:p>
    <w:p>
      <w:pPr>
        <w:widowControl/>
        <w:autoSpaceDE w:val="0"/>
        <w:autoSpaceDN w:val="0"/>
        <w:spacing w:line="360" w:lineRule="auto"/>
        <w:ind w:right="53" w:firstLineChars="200" w:firstLine="480"/>
        <w:textAlignment w:val="bottom"/>
        <w:rPr>
          <w:color w:val="000000"/>
          <w:sz w:val="24"/>
        </w:rPr>
      </w:pPr>
      <w:r>
        <w:rPr>
          <w:color w:val="000000"/>
          <w:sz w:val="24"/>
        </w:rPr>
        <w:t>2.货物必须符合或优于国家（行业）XXX 标准，以及本项目招标文件的质量要求和技术指标与出厂标准。</w:t>
      </w:r>
    </w:p>
    <w:p>
      <w:pPr>
        <w:widowControl/>
        <w:autoSpaceDE w:val="0"/>
        <w:autoSpaceDN w:val="0"/>
        <w:spacing w:line="360" w:lineRule="auto"/>
        <w:ind w:right="53" w:firstLineChars="200" w:firstLine="480"/>
        <w:textAlignment w:val="bottom"/>
        <w:rPr>
          <w:color w:val="000000"/>
          <w:sz w:val="24"/>
        </w:rPr>
      </w:pPr>
      <w:r>
        <w:rPr>
          <w:color w:val="000000"/>
          <w:sz w:val="24"/>
        </w:rPr>
        <w:t>3.乙方须在本合同签订之日起 XXX日内送交货物成品样品给甲方确认，在甲方出具样品确认书并封存成品样品外观尺寸后，乙方才能按样生产或供货，并以此样品作为验收样品；每台货物上均应有产品质量检验合格标志。</w:t>
      </w:r>
    </w:p>
    <w:p>
      <w:pPr>
        <w:widowControl/>
        <w:autoSpaceDE w:val="0"/>
        <w:autoSpaceDN w:val="0"/>
        <w:spacing w:line="360" w:lineRule="auto"/>
        <w:ind w:right="53" w:firstLineChars="200" w:firstLine="480"/>
        <w:textAlignment w:val="bottom"/>
        <w:rPr>
          <w:color w:val="000000"/>
          <w:sz w:val="24"/>
        </w:rPr>
      </w:pPr>
      <w:r>
        <w:rPr>
          <w:color w:val="000000"/>
          <w:sz w:val="24"/>
        </w:rPr>
        <w:t>4.货物出现质量问题时，乙方应负责三包（包修、包换、包退），费用由乙方负担，甲方有权到乙方生产场地检查货物质量或生产进度。</w:t>
      </w:r>
    </w:p>
    <w:p>
      <w:pPr>
        <w:widowControl/>
        <w:autoSpaceDE w:val="0"/>
        <w:autoSpaceDN w:val="0"/>
        <w:spacing w:line="360" w:lineRule="auto"/>
        <w:ind w:right="53" w:firstLineChars="200" w:firstLine="480"/>
        <w:textAlignment w:val="bottom"/>
        <w:rPr>
          <w:color w:val="000000"/>
          <w:sz w:val="24"/>
        </w:rPr>
      </w:pPr>
      <w:r>
        <w:rPr>
          <w:color w:val="000000"/>
          <w:sz w:val="24"/>
        </w:rPr>
        <w:t xml:space="preserve">5.货物到现场后由于甲方保管不当造成的质量问题，乙方亦应负责修理， 但费用由甲方负担。 </w:t>
      </w:r>
    </w:p>
    <w:p>
      <w:pPr>
        <w:widowControl/>
        <w:autoSpaceDE w:val="0"/>
        <w:autoSpaceDN w:val="0"/>
        <w:spacing w:line="360" w:lineRule="auto"/>
        <w:ind w:right="53" w:firstLineChars="200" w:firstLine="480"/>
        <w:textAlignment w:val="bottom"/>
        <w:rPr>
          <w:color w:val="000000"/>
          <w:sz w:val="24"/>
        </w:rPr>
      </w:pPr>
      <w:r>
        <w:rPr>
          <w:color w:val="000000"/>
          <w:sz w:val="24"/>
        </w:rPr>
        <w:t>四、包装和运输</w:t>
      </w:r>
    </w:p>
    <w:p>
      <w:pPr>
        <w:widowControl/>
        <w:autoSpaceDE w:val="0"/>
        <w:autoSpaceDN w:val="0"/>
        <w:spacing w:line="360" w:lineRule="auto"/>
        <w:ind w:right="53" w:firstLineChars="200" w:firstLine="480"/>
        <w:textAlignment w:val="bottom"/>
        <w:rPr>
          <w:color w:val="000000"/>
          <w:sz w:val="24"/>
        </w:rPr>
      </w:pPr>
      <w:r>
        <w:rPr>
          <w:color w:val="000000"/>
          <w:sz w:val="24"/>
        </w:rPr>
        <w:t>1.包装：设备包装应坚固完好，能抗御运输、储存和装卸过程中正常冲击，振动和挤压，并便于装卸和搬运。设备包装前检查包装材料的材质、规格和包装 结构与所装产品的规格和重量相适应。组件包装时安全，防止撞击，包装表面应 清洁。组件排放整齐，不可有高低不平。外包装箱表血不应该有突出的锁扣等装 置，以避免箱体移位时发生拉挂等现象，影响箱体安全。</w:t>
      </w:r>
    </w:p>
    <w:p>
      <w:pPr>
        <w:widowControl/>
        <w:autoSpaceDE w:val="0"/>
        <w:autoSpaceDN w:val="0"/>
        <w:spacing w:line="360" w:lineRule="auto"/>
        <w:ind w:right="53" w:firstLineChars="200" w:firstLine="480"/>
        <w:textAlignment w:val="bottom"/>
        <w:rPr>
          <w:color w:val="000000"/>
          <w:sz w:val="24"/>
        </w:rPr>
      </w:pPr>
      <w:r>
        <w:rPr>
          <w:color w:val="000000"/>
          <w:sz w:val="24"/>
        </w:rPr>
        <w:t>2.运输：装运设备的运输工具应清洁、干燥、无污染物。敞车运输时，必须用防雨布盖好，以保证设备不被雨(雪)浸入。设备中转时，应堆放在库房内。 短暂露天堆放时，必须用防雨布盖好，产品在装卸时，应采用合适的装卸方式， 严防将包装箱(件)损坏，包装箱应注意谨慎堆放，防止产品碰伤。装载时，运输 车辆与包装箱之间、包装箱之间应用防震减压的填充物填实，不得留有空隙，防 止在运输途中造成货物之间互相碰撞、摩擦，避免发生箱体移位。避免货物在运 载工具上的堆码不当，使底层货物承载过重，造成包装破损，甚至商品在运输过 程中变形，损坏。在运输过程中避免接触腐蚀性物质。</w:t>
      </w:r>
    </w:p>
    <w:p>
      <w:pPr>
        <w:widowControl/>
        <w:autoSpaceDE w:val="0"/>
        <w:autoSpaceDN w:val="0"/>
        <w:spacing w:line="360" w:lineRule="auto"/>
        <w:ind w:right="53" w:firstLineChars="200" w:firstLine="480"/>
        <w:textAlignment w:val="bottom"/>
        <w:rPr>
          <w:color w:val="000000"/>
          <w:sz w:val="24"/>
        </w:rPr>
      </w:pPr>
      <w:r>
        <w:rPr>
          <w:color w:val="000000"/>
          <w:sz w:val="24"/>
        </w:rPr>
        <w:t xml:space="preserve">五、交货及验收 </w:t>
      </w:r>
    </w:p>
    <w:p>
      <w:pPr>
        <w:widowControl/>
        <w:autoSpaceDE w:val="0"/>
        <w:autoSpaceDN w:val="0"/>
        <w:spacing w:line="360" w:lineRule="auto"/>
        <w:ind w:right="53" w:firstLineChars="200" w:firstLine="480"/>
        <w:textAlignment w:val="bottom"/>
        <w:rPr>
          <w:color w:val="000000"/>
          <w:sz w:val="24"/>
        </w:rPr>
      </w:pPr>
      <w:r>
        <w:rPr>
          <w:color w:val="000000"/>
          <w:sz w:val="24"/>
        </w:rPr>
        <w:t>1.乙方交货期限为合同签订生效后的</w:t>
      </w:r>
      <w:r>
        <w:rPr>
          <w:rFonts w:hint="eastAsia"/>
          <w:color w:val="000000"/>
          <w:sz w:val="24"/>
          <w:lang w:val="en-US" w:eastAsia="zh-CN"/>
        </w:rPr>
        <w:t>30</w:t>
      </w:r>
      <w:r>
        <w:rPr>
          <w:color w:val="000000"/>
          <w:sz w:val="24"/>
        </w:rPr>
        <w:t>日内，交货到甲方指定地点，随即在</w:t>
      </w:r>
      <w:r>
        <w:rPr>
          <w:rFonts w:hint="eastAsia"/>
          <w:color w:val="000000"/>
          <w:sz w:val="24"/>
          <w:lang w:val="en-US" w:eastAsia="zh-CN"/>
        </w:rPr>
        <w:t>30</w:t>
      </w:r>
      <w:r>
        <w:rPr>
          <w:color w:val="000000"/>
          <w:sz w:val="24"/>
        </w:rPr>
        <w:t>日内全部完成安装调试验收合格交付使用 (如由于采购人的原因造成合同 延迟签订或验收的，时间顺延)。交货验收时须提供产品质检部门从同类产品中抽样检查合格的检测报告。</w:t>
      </w:r>
    </w:p>
    <w:p>
      <w:pPr>
        <w:widowControl/>
        <w:autoSpaceDE w:val="0"/>
        <w:autoSpaceDN w:val="0"/>
        <w:spacing w:line="360" w:lineRule="auto"/>
        <w:ind w:right="53" w:firstLineChars="200" w:firstLine="480"/>
        <w:textAlignment w:val="bottom"/>
        <w:rPr>
          <w:color w:val="000000"/>
          <w:sz w:val="24"/>
        </w:rPr>
      </w:pPr>
      <w:r>
        <w:rPr>
          <w:color w:val="000000"/>
          <w:sz w:val="24"/>
        </w:rPr>
        <w:t>2.验收按照政府采购相关法律法规以及《财政部关于进一步加强政府采购需 求和履约验收管理的指导意见》（财库〔2016〕205 号）以及《政府采购需求管理办法》（财库〔2021〕22 号）的要求进行验收。由甲方组织，乙方配合进行：</w:t>
      </w:r>
    </w:p>
    <w:p>
      <w:pPr>
        <w:widowControl/>
        <w:autoSpaceDE w:val="0"/>
        <w:autoSpaceDN w:val="0"/>
        <w:spacing w:line="360" w:lineRule="auto"/>
        <w:ind w:right="53" w:firstLineChars="200" w:firstLine="480"/>
        <w:textAlignment w:val="bottom"/>
        <w:rPr>
          <w:color w:val="000000"/>
          <w:sz w:val="24"/>
        </w:rPr>
      </w:pPr>
      <w:r>
        <w:rPr>
          <w:color w:val="000000"/>
          <w:sz w:val="24"/>
        </w:rPr>
        <w:t>2.1验收标准为招标文件已作规定的货物规格及性能以及国家有关标准。严格按照政府采购相关法律法规《关于进一步加强政府采购需求和履约验收管理的指导意见》（财库〔2016〕205 号）以及《政府采购需求管理办法》（财库〔2021〕22号）的要求进行验收。中选人根据采购人要求提供本批次产品的抽检费用，且抽样检测至少 4 个样品。</w:t>
      </w:r>
    </w:p>
    <w:p>
      <w:pPr>
        <w:widowControl/>
        <w:autoSpaceDE w:val="0"/>
        <w:autoSpaceDN w:val="0"/>
        <w:spacing w:line="360" w:lineRule="auto"/>
        <w:ind w:right="53" w:firstLineChars="200" w:firstLine="480"/>
        <w:textAlignment w:val="bottom"/>
        <w:rPr>
          <w:color w:val="000000"/>
          <w:sz w:val="24"/>
        </w:rPr>
      </w:pPr>
      <w:r>
        <w:rPr>
          <w:color w:val="000000"/>
          <w:sz w:val="24"/>
        </w:rPr>
        <w:t>2.2验收时中选人须提供本批次产品的第三方检测报告。（提供承诺函，格 式自拟）</w:t>
      </w:r>
    </w:p>
    <w:p>
      <w:pPr>
        <w:widowControl/>
        <w:autoSpaceDE w:val="0"/>
        <w:autoSpaceDN w:val="0"/>
        <w:spacing w:line="360" w:lineRule="auto"/>
        <w:ind w:right="53" w:firstLineChars="200" w:firstLine="480"/>
        <w:textAlignment w:val="bottom"/>
        <w:rPr>
          <w:color w:val="000000"/>
          <w:sz w:val="24"/>
        </w:rPr>
      </w:pPr>
      <w:r>
        <w:rPr>
          <w:color w:val="000000"/>
          <w:sz w:val="24"/>
        </w:rPr>
        <w:t>2.3 在项目实施过程中的一切安全责任由投标人自行承担。（提供承诺函， 格式自拟）</w:t>
      </w:r>
    </w:p>
    <w:p>
      <w:pPr>
        <w:widowControl/>
        <w:autoSpaceDE w:val="0"/>
        <w:autoSpaceDN w:val="0"/>
        <w:spacing w:line="360" w:lineRule="auto"/>
        <w:ind w:right="53" w:firstLineChars="200" w:firstLine="480"/>
        <w:textAlignment w:val="bottom"/>
        <w:rPr>
          <w:color w:val="000000"/>
          <w:sz w:val="24"/>
        </w:rPr>
      </w:pPr>
      <w:r>
        <w:rPr>
          <w:color w:val="000000"/>
          <w:sz w:val="24"/>
        </w:rPr>
        <w:t>2.4 样品作为采购人履约验收的标准之一。中选人最终提供的货物外观质 量、制作 工艺等不得低于样品的相关标准,且完全满足合同约定对货物的要求和标准。</w:t>
      </w:r>
    </w:p>
    <w:p>
      <w:pPr>
        <w:widowControl/>
        <w:autoSpaceDE w:val="0"/>
        <w:autoSpaceDN w:val="0"/>
        <w:spacing w:line="360" w:lineRule="auto"/>
        <w:ind w:right="53" w:firstLineChars="200" w:firstLine="480"/>
        <w:textAlignment w:val="bottom"/>
        <w:rPr>
          <w:color w:val="000000"/>
          <w:sz w:val="24"/>
        </w:rPr>
      </w:pPr>
      <w:r>
        <w:rPr>
          <w:color w:val="000000"/>
          <w:sz w:val="24"/>
        </w:rPr>
        <w:t>3.货物安装调试完毕后5日内，乙方须提交书面验收申请，甲方收到乙 方验收申请后无故不进行验收工作并已使用货物的，视同验收合格。</w:t>
      </w:r>
    </w:p>
    <w:p>
      <w:pPr>
        <w:widowControl/>
        <w:autoSpaceDE w:val="0"/>
        <w:autoSpaceDN w:val="0"/>
        <w:spacing w:line="360" w:lineRule="auto"/>
        <w:ind w:right="53" w:firstLineChars="200" w:firstLine="480"/>
        <w:textAlignment w:val="bottom"/>
        <w:rPr>
          <w:color w:val="000000"/>
          <w:sz w:val="24"/>
        </w:rPr>
      </w:pPr>
      <w:r>
        <w:rPr>
          <w:color w:val="000000"/>
          <w:sz w:val="24"/>
        </w:rPr>
        <w:t xml:space="preserve">4.乙方应将所提供货物的装箱清单、配件、随机工具、用户使用手册、原厂 保修卡等资料交付给甲方；乙方不能完整交付货物及本款规定的单证和工具的， 必须负责补齐，否则视为未按合同约定交货。 </w:t>
      </w:r>
    </w:p>
    <w:p>
      <w:pPr>
        <w:widowControl/>
        <w:autoSpaceDE w:val="0"/>
        <w:autoSpaceDN w:val="0"/>
        <w:spacing w:line="360" w:lineRule="auto"/>
        <w:ind w:right="53" w:firstLineChars="200" w:firstLine="480"/>
        <w:textAlignment w:val="bottom"/>
        <w:rPr>
          <w:color w:val="000000"/>
          <w:sz w:val="24"/>
        </w:rPr>
      </w:pPr>
      <w:r>
        <w:rPr>
          <w:color w:val="000000"/>
          <w:sz w:val="24"/>
        </w:rPr>
        <w:t>5.如货物经乙方2次维修或更换仍不能达到合同约定的质量标准，甲方有权退货，并视作乙方不能交付货物且须支付违约赔偿金给甲方，甲方还可依法追 究乙方的违约责任。</w:t>
      </w:r>
    </w:p>
    <w:p>
      <w:pPr>
        <w:widowControl/>
        <w:autoSpaceDE w:val="0"/>
        <w:autoSpaceDN w:val="0"/>
        <w:spacing w:line="360" w:lineRule="auto"/>
        <w:ind w:right="53" w:firstLineChars="200" w:firstLine="480"/>
        <w:textAlignment w:val="bottom"/>
        <w:rPr>
          <w:color w:val="000000"/>
          <w:sz w:val="24"/>
        </w:rPr>
      </w:pPr>
      <w:r>
        <w:rPr>
          <w:color w:val="000000"/>
          <w:sz w:val="24"/>
        </w:rPr>
        <w:t xml:space="preserve">6.其他未尽事宜应严格按照政府采购相关法律法规以及《财政部关于进一步 加强政府采购需求和履约验收管理的指导意见》（财库〔2016〕205 号）的要求 进行。 </w:t>
      </w:r>
    </w:p>
    <w:p>
      <w:pPr>
        <w:spacing w:line="360" w:lineRule="auto"/>
        <w:ind w:firstLineChars="200" w:firstLine="480"/>
        <w:rPr>
          <w:color w:val="000000"/>
          <w:sz w:val="24"/>
        </w:rPr>
      </w:pPr>
      <w:r>
        <w:rPr>
          <w:color w:val="000000"/>
          <w:sz w:val="24"/>
        </w:rPr>
        <w:t>六、付款条件（进度和方式）</w:t>
      </w:r>
    </w:p>
    <w:p>
      <w:pPr>
        <w:spacing w:line="360" w:lineRule="auto"/>
        <w:ind w:firstLineChars="200" w:firstLine="480"/>
        <w:rPr>
          <w:rFonts w:ascii="宋体" w:hint="eastAsia"/>
          <w:color w:val="000000"/>
          <w:sz w:val="24"/>
          <w:szCs w:val="24"/>
          <w:lang w:val="en-US" w:eastAsia="zh-CN"/>
        </w:rPr>
      </w:pPr>
      <w:r>
        <w:rPr>
          <w:rFonts w:ascii="宋体" w:hint="eastAsia"/>
          <w:color w:val="000000"/>
          <w:sz w:val="24"/>
          <w:szCs w:val="24"/>
          <w:lang w:val="en-US" w:eastAsia="zh-CN"/>
        </w:rPr>
        <w:t>合同签订后比选人向中选人支付合同金额30%的预付款，待所有货物清点完毕到达交货地点并经验收合格后支付合同金额的67%，剩余3%作为质量保证金，在质保期一年满后七个工作日内无息退还。</w:t>
      </w:r>
    </w:p>
    <w:p>
      <w:pPr>
        <w:widowControl/>
        <w:autoSpaceDE w:val="0"/>
        <w:autoSpaceDN w:val="0"/>
        <w:spacing w:line="360" w:lineRule="auto"/>
        <w:ind w:right="53" w:firstLineChars="200" w:firstLine="480"/>
        <w:textAlignment w:val="bottom"/>
        <w:rPr>
          <w:color w:val="000000"/>
          <w:sz w:val="24"/>
        </w:rPr>
      </w:pPr>
      <w:r>
        <w:rPr>
          <w:color w:val="000000"/>
          <w:sz w:val="24"/>
        </w:rPr>
        <w:t xml:space="preserve">七、售后服务 </w:t>
      </w:r>
    </w:p>
    <w:p>
      <w:pPr>
        <w:widowControl/>
        <w:autoSpaceDE w:val="0"/>
        <w:autoSpaceDN w:val="0"/>
        <w:spacing w:line="360" w:lineRule="auto"/>
        <w:ind w:right="53" w:firstLineChars="200" w:firstLine="480"/>
        <w:textAlignment w:val="bottom"/>
        <w:rPr>
          <w:color w:val="000000"/>
          <w:sz w:val="24"/>
        </w:rPr>
      </w:pPr>
      <w:r>
        <w:rPr>
          <w:color w:val="000000"/>
          <w:sz w:val="24"/>
        </w:rPr>
        <w:t>1.质保期为验收合格后 1 年，质保期内出现质量问题，乙方在接到通知后2小时内响应到场，3小时内完成维修或更换，并承担修理或更换的费用； 如货物经乙方 2次维修仍不能达到本合同约定的质量标准，视作乙方未能按时 交货，甲方有权退货并追究乙方的违约责任。货到现场后由于甲方保管不当造成 的问题，乙方亦应负责修复，但费用由甲方负担。</w:t>
      </w:r>
    </w:p>
    <w:p>
      <w:pPr>
        <w:widowControl/>
        <w:autoSpaceDE w:val="0"/>
        <w:autoSpaceDN w:val="0"/>
        <w:spacing w:line="360" w:lineRule="auto"/>
        <w:ind w:right="53" w:firstLineChars="200" w:firstLine="480"/>
        <w:textAlignment w:val="bottom"/>
        <w:rPr>
          <w:color w:val="000000"/>
          <w:sz w:val="24"/>
        </w:rPr>
      </w:pPr>
      <w:r>
        <w:rPr>
          <w:color w:val="000000"/>
          <w:sz w:val="24"/>
        </w:rPr>
        <w:t xml:space="preserve">2.乙方须指派专人负责与甲方联系售后服务事宜。 </w:t>
      </w:r>
    </w:p>
    <w:p>
      <w:pPr>
        <w:widowControl/>
        <w:autoSpaceDE w:val="0"/>
        <w:autoSpaceDN w:val="0"/>
        <w:spacing w:line="360" w:lineRule="auto"/>
        <w:ind w:right="53" w:firstLineChars="200" w:firstLine="480"/>
        <w:textAlignment w:val="bottom"/>
        <w:rPr>
          <w:color w:val="000000"/>
          <w:sz w:val="24"/>
        </w:rPr>
      </w:pPr>
      <w:r>
        <w:rPr>
          <w:color w:val="000000"/>
          <w:sz w:val="24"/>
        </w:rPr>
        <w:t>八、保险 按国家相关规定执行。</w:t>
      </w:r>
    </w:p>
    <w:p>
      <w:pPr>
        <w:widowControl/>
        <w:autoSpaceDE w:val="0"/>
        <w:autoSpaceDN w:val="0"/>
        <w:spacing w:line="360" w:lineRule="auto"/>
        <w:ind w:right="53" w:firstLineChars="200" w:firstLine="480"/>
        <w:textAlignment w:val="bottom"/>
        <w:rPr>
          <w:color w:val="000000"/>
          <w:sz w:val="24"/>
        </w:rPr>
      </w:pPr>
      <w:r>
        <w:rPr>
          <w:color w:val="000000"/>
          <w:sz w:val="24"/>
        </w:rPr>
        <w:t>九、违约责任</w:t>
      </w:r>
    </w:p>
    <w:p>
      <w:pPr>
        <w:widowControl/>
        <w:autoSpaceDE w:val="0"/>
        <w:autoSpaceDN w:val="0"/>
        <w:spacing w:line="360" w:lineRule="auto"/>
        <w:ind w:right="53" w:firstLineChars="200" w:firstLine="480"/>
        <w:textAlignment w:val="bottom"/>
        <w:rPr>
          <w:color w:val="000000"/>
          <w:sz w:val="24"/>
        </w:rPr>
      </w:pPr>
      <w:r>
        <w:rPr>
          <w:color w:val="000000"/>
          <w:sz w:val="24"/>
        </w:rPr>
        <w:t xml:space="preserve">1.甲方违约责任 </w:t>
      </w:r>
    </w:p>
    <w:p>
      <w:pPr>
        <w:widowControl/>
        <w:autoSpaceDE w:val="0"/>
        <w:autoSpaceDN w:val="0"/>
        <w:spacing w:line="360" w:lineRule="auto"/>
        <w:ind w:right="53" w:firstLineChars="200" w:firstLine="480"/>
        <w:textAlignment w:val="bottom"/>
        <w:rPr>
          <w:color w:val="000000"/>
          <w:sz w:val="24"/>
        </w:rPr>
      </w:pPr>
      <w:r>
        <w:rPr>
          <w:color w:val="000000"/>
          <w:sz w:val="24"/>
        </w:rPr>
        <w:t>（</w:t>
      </w:r>
      <w:r>
        <w:rPr>
          <w:rFonts w:hint="eastAsia"/>
          <w:color w:val="000000"/>
          <w:sz w:val="24"/>
          <w:lang w:val="en-US" w:eastAsia="zh-CN"/>
        </w:rPr>
        <w:t>1</w:t>
      </w:r>
      <w:r>
        <w:rPr>
          <w:color w:val="000000"/>
          <w:sz w:val="24"/>
        </w:rPr>
        <w:t>）甲方无正当理由拒收货物的，甲方应偿付合同总价百分之十的违约金；</w:t>
      </w:r>
    </w:p>
    <w:p>
      <w:pPr>
        <w:widowControl/>
        <w:autoSpaceDE w:val="0"/>
        <w:autoSpaceDN w:val="0"/>
        <w:spacing w:line="360" w:lineRule="auto"/>
        <w:ind w:right="53" w:firstLineChars="200" w:firstLine="480"/>
        <w:textAlignment w:val="bottom"/>
        <w:rPr>
          <w:color w:val="000000"/>
          <w:sz w:val="24"/>
        </w:rPr>
      </w:pPr>
      <w:r>
        <w:rPr>
          <w:color w:val="000000"/>
          <w:sz w:val="24"/>
        </w:rPr>
        <w:t xml:space="preserve">（2）甲方逾期支付货款的，除应及时付足货款外，应向乙方偿付欠款总额万分之5/天的违约金；逾期付款超过 天的，乙方有权终止合同； </w:t>
      </w:r>
    </w:p>
    <w:p>
      <w:pPr>
        <w:widowControl/>
        <w:autoSpaceDE w:val="0"/>
        <w:autoSpaceDN w:val="0"/>
        <w:spacing w:line="360" w:lineRule="auto"/>
        <w:ind w:right="53" w:firstLineChars="200" w:firstLine="480"/>
        <w:textAlignment w:val="bottom"/>
        <w:rPr>
          <w:color w:val="000000"/>
          <w:sz w:val="24"/>
        </w:rPr>
      </w:pPr>
      <w:r>
        <w:rPr>
          <w:color w:val="000000"/>
          <w:sz w:val="24"/>
        </w:rPr>
        <w:t>（3）甲方偿付的违约金不足以弥补乙方损失的，还应按乙方损失尚未弥补 的部分，支付赔偿金给乙方。</w:t>
      </w:r>
    </w:p>
    <w:p>
      <w:pPr>
        <w:widowControl/>
        <w:autoSpaceDE w:val="0"/>
        <w:autoSpaceDN w:val="0"/>
        <w:spacing w:line="360" w:lineRule="auto"/>
        <w:ind w:right="53" w:firstLineChars="300" w:firstLine="720"/>
        <w:textAlignment w:val="bottom"/>
        <w:rPr>
          <w:color w:val="000000"/>
          <w:sz w:val="24"/>
        </w:rPr>
      </w:pPr>
      <w:r>
        <w:rPr>
          <w:color w:val="000000"/>
          <w:sz w:val="24"/>
        </w:rPr>
        <w:t xml:space="preserve">2.乙方违约责任 </w:t>
      </w:r>
    </w:p>
    <w:p>
      <w:pPr>
        <w:widowControl/>
        <w:autoSpaceDE w:val="0"/>
        <w:autoSpaceDN w:val="0"/>
        <w:spacing w:line="360" w:lineRule="auto"/>
        <w:ind w:right="53" w:firstLineChars="200" w:firstLine="480"/>
        <w:textAlignment w:val="bottom"/>
        <w:rPr>
          <w:color w:val="000000"/>
          <w:sz w:val="24"/>
        </w:rPr>
      </w:pPr>
      <w:r>
        <w:rPr>
          <w:color w:val="000000"/>
          <w:sz w:val="24"/>
        </w:rPr>
        <w:t>（1）乙方交付的货物质量不符合合同规定的，乙方应向甲方支付合同总价 的百分之 XXX 的违约金，并须在合同规定的交货时间内更换合格的货物给甲方， 否则，视作乙方不能交付货物而违约，按本条本款下述第“（2）”项规定由乙 方偿付违约赔偿金给甲方。</w:t>
      </w:r>
    </w:p>
    <w:p>
      <w:pPr>
        <w:widowControl/>
        <w:autoSpaceDE w:val="0"/>
        <w:autoSpaceDN w:val="0"/>
        <w:spacing w:line="360" w:lineRule="auto"/>
        <w:ind w:right="53" w:firstLineChars="200" w:firstLine="480"/>
        <w:textAlignment w:val="bottom"/>
        <w:rPr>
          <w:color w:val="000000"/>
          <w:sz w:val="24"/>
        </w:rPr>
      </w:pPr>
      <w:r>
        <w:rPr>
          <w:color w:val="000000"/>
          <w:sz w:val="24"/>
        </w:rPr>
        <w:t>（2）乙方不能交付货物或逾期交付货物而违约的，除应及时交足货物外， 应向甲方偿付逾期交货部分货款总额的万分之 5/天的违约金；逾期交货超过10 天，甲方有权终止合同，乙方则应按合同总价的百分之 5的款额向甲方偿 付赔偿金，并须全额退还甲方已经付给乙方的货款及其利息。</w:t>
      </w:r>
    </w:p>
    <w:p>
      <w:pPr>
        <w:widowControl/>
        <w:autoSpaceDE w:val="0"/>
        <w:autoSpaceDN w:val="0"/>
        <w:spacing w:line="360" w:lineRule="auto"/>
        <w:ind w:right="53" w:firstLineChars="200" w:firstLine="480"/>
        <w:textAlignment w:val="bottom"/>
        <w:rPr>
          <w:color w:val="000000"/>
          <w:sz w:val="24"/>
        </w:rPr>
      </w:pPr>
      <w:r>
        <w:rPr>
          <w:color w:val="000000"/>
          <w:sz w:val="24"/>
        </w:rPr>
        <w:t>（3）乙方货物经甲方送交具有法定资格条件的质量技术监督机构检测后， 如检测结果认定货物质量不符合本合同规定标准的，则视为乙方没有按时和按质 交货而违约，乙方须在5天内无条件更换合格的货物，如逾期不能更换合格的 货物，甲方有权终止本合同，乙方应另付合同总价的百分之5 的赔偿金给甲方。</w:t>
      </w:r>
    </w:p>
    <w:p>
      <w:pPr>
        <w:widowControl/>
        <w:autoSpaceDE w:val="0"/>
        <w:autoSpaceDN w:val="0"/>
        <w:spacing w:line="360" w:lineRule="auto"/>
        <w:ind w:right="53" w:firstLineChars="200" w:firstLine="480"/>
        <w:textAlignment w:val="bottom"/>
        <w:rPr>
          <w:color w:val="000000"/>
          <w:sz w:val="24"/>
        </w:rPr>
      </w:pPr>
      <w:r>
        <w:rPr>
          <w:color w:val="000000"/>
          <w:sz w:val="24"/>
        </w:rPr>
        <w:t xml:space="preserve">（4）乙方保证本合同货物的权利无瑕疵，包括货物所有权及知识产权等权 利无瑕疵。如任何第三方经法院（或仲裁机构）裁决有权对上述货物主张权利或 国家机关依法对货物进行没收查处的，乙方除应向甲方返还已收款项外，还应另 按合同总价的百分之10向甲方支付违约金。 </w:t>
      </w:r>
    </w:p>
    <w:p>
      <w:pPr>
        <w:widowControl/>
        <w:autoSpaceDE w:val="0"/>
        <w:autoSpaceDN w:val="0"/>
        <w:spacing w:line="360" w:lineRule="auto"/>
        <w:ind w:right="53" w:firstLineChars="200" w:firstLine="480"/>
        <w:textAlignment w:val="bottom"/>
        <w:rPr>
          <w:color w:val="000000"/>
          <w:sz w:val="24"/>
        </w:rPr>
      </w:pPr>
      <w:r>
        <w:rPr>
          <w:color w:val="000000"/>
          <w:sz w:val="24"/>
        </w:rPr>
        <w:t xml:space="preserve">（5）乙方不履行或迟延履行售后维保义务的，每发生一次，应向甲方支付合同总价款百分之5的违约金，且甲方有权委托第三方维保，由此发生的维保费 用由乙方承担。 </w:t>
      </w:r>
    </w:p>
    <w:p>
      <w:pPr>
        <w:widowControl/>
        <w:autoSpaceDE w:val="0"/>
        <w:autoSpaceDN w:val="0"/>
        <w:spacing w:line="360" w:lineRule="auto"/>
        <w:ind w:right="53" w:firstLineChars="200" w:firstLine="480"/>
        <w:textAlignment w:val="bottom"/>
        <w:rPr>
          <w:color w:val="000000"/>
          <w:sz w:val="24"/>
        </w:rPr>
      </w:pPr>
      <w:r>
        <w:rPr>
          <w:color w:val="000000"/>
          <w:sz w:val="24"/>
        </w:rPr>
        <w:t xml:space="preserve">（6）乙方偿付的违约金不足以弥补甲方损失的，还应按甲方损失尚未弥补 的部分，支付赔偿金给甲方。 </w:t>
      </w:r>
    </w:p>
    <w:p>
      <w:pPr>
        <w:widowControl/>
        <w:autoSpaceDE w:val="0"/>
        <w:autoSpaceDN w:val="0"/>
        <w:spacing w:line="360" w:lineRule="auto"/>
        <w:ind w:right="53" w:firstLineChars="200" w:firstLine="480"/>
        <w:textAlignment w:val="bottom"/>
        <w:rPr>
          <w:color w:val="000000"/>
          <w:sz w:val="24"/>
        </w:rPr>
      </w:pPr>
      <w:r>
        <w:rPr>
          <w:color w:val="000000"/>
          <w:sz w:val="24"/>
        </w:rPr>
        <w:t>十、争议解决办法</w:t>
      </w:r>
    </w:p>
    <w:p>
      <w:pPr>
        <w:widowControl/>
        <w:autoSpaceDE w:val="0"/>
        <w:autoSpaceDN w:val="0"/>
        <w:spacing w:line="360" w:lineRule="auto"/>
        <w:ind w:right="53" w:firstLineChars="200" w:firstLine="480"/>
        <w:textAlignment w:val="bottom"/>
        <w:rPr>
          <w:color w:val="000000"/>
          <w:sz w:val="24"/>
        </w:rPr>
      </w:pPr>
      <w:r>
        <w:rPr>
          <w:color w:val="000000"/>
          <w:sz w:val="24"/>
        </w:rPr>
        <w:t>1.因货物的质量问题发生争议，由质量技术监督部门或其指定的质量鉴定机 构进行质量鉴定。货物符合标准的，鉴定费由甲方承担；货物不符合质量标准的， 鉴定费由乙方承担。</w:t>
      </w:r>
    </w:p>
    <w:p>
      <w:pPr>
        <w:widowControl/>
        <w:autoSpaceDE w:val="0"/>
        <w:autoSpaceDN w:val="0"/>
        <w:spacing w:line="360" w:lineRule="auto"/>
        <w:ind w:right="53" w:firstLineChars="200" w:firstLine="480"/>
        <w:textAlignment w:val="bottom"/>
        <w:rPr>
          <w:color w:val="000000"/>
          <w:sz w:val="24"/>
        </w:rPr>
      </w:pPr>
      <w:r>
        <w:rPr>
          <w:color w:val="000000"/>
          <w:sz w:val="24"/>
        </w:rPr>
        <w:t>2.合同履行期间,若双方发生争议，可协商或由有关部门调解解决，协商或 调解不成的，由当事人依法向甲方住所地人民法院提起诉讼以维护其合法权益。</w:t>
      </w:r>
    </w:p>
    <w:p>
      <w:pPr>
        <w:widowControl/>
        <w:autoSpaceDE w:val="0"/>
        <w:autoSpaceDN w:val="0"/>
        <w:spacing w:line="360" w:lineRule="auto"/>
        <w:ind w:right="53" w:firstLineChars="200" w:firstLine="480"/>
        <w:textAlignment w:val="bottom"/>
        <w:rPr>
          <w:color w:val="000000"/>
          <w:sz w:val="24"/>
        </w:rPr>
      </w:pPr>
      <w:r>
        <w:rPr>
          <w:color w:val="000000"/>
          <w:sz w:val="24"/>
        </w:rPr>
        <w:t>十一、其他</w:t>
      </w:r>
    </w:p>
    <w:p>
      <w:pPr>
        <w:widowControl/>
        <w:autoSpaceDE w:val="0"/>
        <w:autoSpaceDN w:val="0"/>
        <w:spacing w:line="360" w:lineRule="auto"/>
        <w:ind w:right="53" w:firstLineChars="200" w:firstLine="480"/>
        <w:textAlignment w:val="bottom"/>
        <w:rPr>
          <w:color w:val="000000"/>
          <w:sz w:val="24"/>
        </w:rPr>
      </w:pPr>
      <w:r>
        <w:rPr>
          <w:color w:val="000000"/>
          <w:sz w:val="24"/>
        </w:rPr>
        <w:t>1.如有未尽事宜，由双方依法订立补充合同。</w:t>
      </w:r>
    </w:p>
    <w:p>
      <w:pPr>
        <w:widowControl/>
        <w:autoSpaceDE w:val="0"/>
        <w:autoSpaceDN w:val="0"/>
        <w:spacing w:line="360" w:lineRule="auto"/>
        <w:ind w:right="53" w:firstLineChars="200" w:firstLine="480"/>
        <w:textAlignment w:val="bottom"/>
        <w:rPr>
          <w:color w:val="000000"/>
          <w:sz w:val="24"/>
        </w:rPr>
      </w:pPr>
      <w:r>
        <w:rPr>
          <w:color w:val="000000"/>
          <w:sz w:val="24"/>
        </w:rPr>
        <w:t>2.本合同双方应加盖骑缝章。</w:t>
      </w:r>
    </w:p>
    <w:p>
      <w:pPr>
        <w:widowControl/>
        <w:autoSpaceDE w:val="0"/>
        <w:autoSpaceDN w:val="0"/>
        <w:spacing w:line="360" w:lineRule="auto"/>
        <w:ind w:right="53" w:firstLineChars="200" w:firstLine="480"/>
        <w:textAlignment w:val="bottom"/>
        <w:rPr>
          <w:color w:val="000000"/>
          <w:sz w:val="24"/>
        </w:rPr>
      </w:pPr>
      <w:r>
        <w:rPr>
          <w:color w:val="000000"/>
          <w:sz w:val="24"/>
        </w:rPr>
        <w:t>3.本合同一式四份，甲乙</w:t>
      </w:r>
      <w:r>
        <w:rPr>
          <w:rFonts w:hint="eastAsia"/>
          <w:color w:val="000000"/>
          <w:sz w:val="24"/>
          <w:lang w:val="en-US" w:eastAsia="zh-CN"/>
        </w:rPr>
        <w:t>双发各执贰</w:t>
      </w:r>
      <w:r>
        <w:rPr>
          <w:color w:val="000000"/>
          <w:sz w:val="24"/>
        </w:rPr>
        <w:t>份。</w:t>
      </w:r>
    </w:p>
    <w:p>
      <w:pPr>
        <w:widowControl/>
        <w:autoSpaceDE w:val="0"/>
        <w:autoSpaceDN w:val="0"/>
        <w:spacing w:line="360" w:lineRule="auto"/>
        <w:ind w:right="53" w:firstLineChars="200" w:firstLine="480"/>
        <w:textAlignment w:val="bottom"/>
        <w:rPr>
          <w:color w:val="000000"/>
          <w:sz w:val="24"/>
        </w:rPr>
      </w:pPr>
    </w:p>
    <w:p>
      <w:pPr>
        <w:widowControl/>
        <w:autoSpaceDE w:val="0"/>
        <w:autoSpaceDN w:val="0"/>
        <w:spacing w:line="360" w:lineRule="auto"/>
        <w:ind w:right="53" w:firstLineChars="200" w:firstLine="480"/>
        <w:textAlignment w:val="bottom"/>
        <w:rPr>
          <w:color w:val="000000"/>
          <w:sz w:val="24"/>
        </w:rPr>
      </w:pPr>
    </w:p>
    <w:p>
      <w:pPr>
        <w:widowControl/>
        <w:autoSpaceDE w:val="0"/>
        <w:autoSpaceDN w:val="0"/>
        <w:spacing w:line="360" w:lineRule="auto"/>
        <w:ind w:right="53" w:firstLineChars="200" w:firstLine="480"/>
        <w:textAlignment w:val="bottom"/>
        <w:rPr>
          <w:color w:val="000000"/>
          <w:sz w:val="24"/>
        </w:rPr>
      </w:pPr>
    </w:p>
    <w:p>
      <w:pPr>
        <w:widowControl/>
        <w:autoSpaceDE w:val="0"/>
        <w:autoSpaceDN w:val="0"/>
        <w:spacing w:line="360" w:lineRule="auto"/>
        <w:ind w:right="53" w:firstLineChars="200" w:firstLine="480"/>
        <w:textAlignment w:val="bottom"/>
        <w:rPr>
          <w:color w:val="000000"/>
          <w:sz w:val="24"/>
        </w:rPr>
      </w:pPr>
      <w:r>
        <w:rPr>
          <w:color w:val="000000"/>
          <w:sz w:val="24"/>
        </w:rPr>
        <w:t xml:space="preserve">甲方： （盖单位公章）                  乙方： （盖单位公章） </w:t>
      </w:r>
    </w:p>
    <w:p>
      <w:pPr>
        <w:widowControl/>
        <w:autoSpaceDE w:val="0"/>
        <w:autoSpaceDN w:val="0"/>
        <w:spacing w:line="360" w:lineRule="auto"/>
        <w:ind w:right="53" w:firstLineChars="200" w:firstLine="480"/>
        <w:textAlignment w:val="bottom"/>
        <w:rPr>
          <w:color w:val="000000"/>
          <w:sz w:val="24"/>
        </w:rPr>
      </w:pPr>
      <w:r>
        <w:rPr>
          <w:color w:val="000000"/>
          <w:sz w:val="24"/>
        </w:rPr>
        <w:t xml:space="preserve">法定代表人（授权代表）：              </w:t>
      </w:r>
      <w:r>
        <w:rPr>
          <w:rFonts w:hint="eastAsia"/>
          <w:color w:val="000000"/>
          <w:sz w:val="24"/>
          <w:lang w:val="en-US" w:eastAsia="zh-CN"/>
        </w:rPr>
        <w:t xml:space="preserve"> </w:t>
      </w:r>
      <w:r>
        <w:rPr>
          <w:color w:val="000000"/>
          <w:sz w:val="24"/>
        </w:rPr>
        <w:t xml:space="preserve">法定代表人（授权代表）： </w:t>
      </w:r>
    </w:p>
    <w:p>
      <w:pPr>
        <w:widowControl/>
        <w:autoSpaceDE w:val="0"/>
        <w:autoSpaceDN w:val="0"/>
        <w:spacing w:line="360" w:lineRule="auto"/>
        <w:ind w:right="53" w:firstLineChars="200" w:firstLine="480"/>
        <w:textAlignment w:val="bottom"/>
        <w:rPr>
          <w:color w:val="000000"/>
          <w:sz w:val="24"/>
        </w:rPr>
      </w:pPr>
      <w:r>
        <w:rPr>
          <w:color w:val="000000"/>
          <w:sz w:val="24"/>
        </w:rPr>
        <w:t>地 址：</w:t>
      </w:r>
      <w:r>
        <w:rPr>
          <w:rFonts w:hint="eastAsia"/>
          <w:color w:val="000000"/>
          <w:sz w:val="24"/>
        </w:rPr>
        <w:t xml:space="preserve"> </w:t>
      </w:r>
      <w:r>
        <w:rPr>
          <w:color w:val="000000"/>
          <w:sz w:val="24"/>
        </w:rPr>
        <w:t xml:space="preserve">                             </w:t>
      </w:r>
      <w:r>
        <w:rPr>
          <w:rFonts w:hint="eastAsia"/>
          <w:color w:val="000000"/>
          <w:sz w:val="24"/>
          <w:lang w:val="en-US" w:eastAsia="zh-CN"/>
        </w:rPr>
        <w:t xml:space="preserve"> </w:t>
      </w:r>
      <w:r>
        <w:rPr>
          <w:color w:val="000000"/>
          <w:sz w:val="24"/>
        </w:rPr>
        <w:t xml:space="preserve"> 地 址：</w:t>
      </w:r>
      <w:r>
        <w:rPr>
          <w:rFonts w:hint="eastAsia"/>
          <w:color w:val="000000"/>
          <w:sz w:val="24"/>
        </w:rPr>
        <w:t xml:space="preserve"> </w:t>
      </w:r>
      <w:r>
        <w:rPr>
          <w:color w:val="000000"/>
          <w:sz w:val="24"/>
        </w:rPr>
        <w:t xml:space="preserve">                                                          </w:t>
      </w:r>
    </w:p>
    <w:p>
      <w:pPr>
        <w:widowControl/>
        <w:autoSpaceDE w:val="0"/>
        <w:autoSpaceDN w:val="0"/>
        <w:spacing w:line="360" w:lineRule="auto"/>
        <w:ind w:right="53" w:firstLineChars="200" w:firstLine="480"/>
        <w:textAlignment w:val="bottom"/>
        <w:rPr>
          <w:color w:val="000000"/>
          <w:sz w:val="24"/>
        </w:rPr>
      </w:pPr>
      <w:r>
        <w:rPr>
          <w:rFonts w:hint="eastAsia"/>
          <w:color w:val="000000"/>
          <w:sz w:val="24"/>
        </w:rPr>
        <w:t xml:space="preserve">开户银行： </w:t>
      </w:r>
      <w:r>
        <w:rPr>
          <w:color w:val="000000"/>
          <w:sz w:val="24"/>
        </w:rPr>
        <w:t xml:space="preserve">                            </w:t>
      </w:r>
      <w:r>
        <w:rPr>
          <w:rFonts w:hint="eastAsia"/>
          <w:color w:val="000000"/>
          <w:sz w:val="24"/>
        </w:rPr>
        <w:t>开户银行：</w:t>
      </w:r>
    </w:p>
    <w:p>
      <w:pPr>
        <w:widowControl/>
        <w:autoSpaceDE w:val="0"/>
        <w:autoSpaceDN w:val="0"/>
        <w:spacing w:line="360" w:lineRule="auto"/>
        <w:ind w:right="53" w:firstLineChars="200" w:firstLine="480"/>
        <w:textAlignment w:val="bottom"/>
        <w:rPr>
          <w:color w:val="000000"/>
          <w:sz w:val="24"/>
        </w:rPr>
      </w:pPr>
      <w:r>
        <w:rPr>
          <w:rFonts w:hint="eastAsia"/>
          <w:color w:val="000000"/>
          <w:sz w:val="24"/>
        </w:rPr>
        <w:t xml:space="preserve">账号： </w:t>
      </w:r>
      <w:r>
        <w:rPr>
          <w:color w:val="000000"/>
          <w:sz w:val="24"/>
        </w:rPr>
        <w:t xml:space="preserve">                                </w:t>
      </w:r>
      <w:r>
        <w:rPr>
          <w:rFonts w:hint="eastAsia"/>
          <w:color w:val="000000"/>
          <w:sz w:val="24"/>
        </w:rPr>
        <w:t>账号：</w:t>
      </w:r>
    </w:p>
    <w:p>
      <w:pPr>
        <w:widowControl/>
        <w:autoSpaceDE w:val="0"/>
        <w:autoSpaceDN w:val="0"/>
        <w:spacing w:line="360" w:lineRule="auto"/>
        <w:ind w:right="53" w:firstLineChars="200" w:firstLine="480"/>
        <w:textAlignment w:val="bottom"/>
        <w:rPr>
          <w:color w:val="000000"/>
          <w:sz w:val="24"/>
        </w:rPr>
      </w:pPr>
      <w:r>
        <w:rPr>
          <w:rFonts w:hint="eastAsia"/>
          <w:color w:val="000000"/>
          <w:sz w:val="24"/>
        </w:rPr>
        <w:t xml:space="preserve">签约日期： </w:t>
      </w:r>
      <w:r>
        <w:rPr>
          <w:color w:val="000000"/>
          <w:sz w:val="24"/>
        </w:rPr>
        <w:t xml:space="preserve">                            </w:t>
      </w:r>
      <w:r>
        <w:rPr>
          <w:rFonts w:hint="eastAsia"/>
          <w:color w:val="000000"/>
          <w:sz w:val="24"/>
        </w:rPr>
        <w:t>签约日期：</w:t>
      </w:r>
    </w:p>
    <w:p>
      <w:pPr>
        <w:widowControl/>
        <w:autoSpaceDE w:val="0"/>
        <w:autoSpaceDN w:val="0"/>
        <w:spacing w:line="360" w:lineRule="auto"/>
        <w:ind w:right="53" w:firstLineChars="200" w:firstLine="480"/>
        <w:textAlignment w:val="bottom"/>
        <w:rPr>
          <w:color w:val="000000"/>
          <w:sz w:val="24"/>
        </w:rPr>
      </w:pPr>
    </w:p>
    <w:sectPr>
      <w:headerReference w:type="default" r:id="rId5"/>
      <w:headerReference w:type="first" r:id="rId6"/>
      <w:footerReference w:type="default" r:id="rId7"/>
      <w:footerReference w:type="first" r:id="rId8"/>
      <w:pgSz w:w="11906" w:h="16838"/>
      <w:pgMar w:top="1247" w:right="1247" w:bottom="1247" w:left="1247" w:header="851" w:footer="680"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50"/>
    <w:family w:val="auto"/>
    <w:pitch w:val="variable"/>
    <w:sig w:usb0="00000003" w:usb1="288F0000" w:usb2="00000006" w:usb3="00000000" w:csb0="00040001" w:csb1="00000000"/>
  </w:font>
  <w:font w:name="方正小标宋简体">
    <w:altName w:val="黑体"/>
    <w:panose1 w:val="02000000000000000000"/>
    <w:charset w:val="86"/>
    <w:family w:val="script"/>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 w:name="PMingLiU">
    <w:altName w:val="Microsoft JhengHei"/>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2000019F" w:csb1="00000000"/>
  </w:font>
  <w:font w:name="Cambria">
    <w:panose1 w:val="02040503050406030204"/>
    <w:charset w:val="00"/>
    <w:family w:val="roman"/>
    <w:pitch w:val="variable"/>
    <w:sig w:usb0="E00002FF" w:usb1="400004FF" w:usb2="00000000" w:usb3="00000000" w:csb0="2000019F" w:csb1="00000000"/>
  </w:font>
  <w:font w:name="Arial Unicode MS">
    <w:altName w:val="宋体"/>
    <w:panose1 w:val="020B0604020202020204"/>
    <w:charset w:val="86"/>
    <w:family w:val="roman"/>
    <w:pitch w:val="variable"/>
    <w:sig w:usb0="00000000" w:usb1="00000000" w:usb2="0000003F" w:usb3="00000000" w:csb0="603F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pPr>
    <w:r>
      <mc:AlternateContent>
        <mc:Choice Requires="wps">
          <w:drawing>
            <wp:anchor distT="0" distB="0" distL="114298" distR="114298" simplePos="0" relativeHeight="20"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4"/>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23"/>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type="#_x0000_t202" id="文本框 4 3" o:spid="_x0000_s3" filled="f" stroked="f" strokeweight="0.5pt" style="position:absolute;margin-left:0.0pt;margin-top:0.0pt;width:4.56301pt;height:10.988999pt;z-index:20;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3"/>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298" distR="114298" simplePos="0" relativeHeight="18" behindDoc="0" locked="0" layoutInCell="1" hidden="0" allowOverlap="1">
              <wp:simplePos x="0" y="0"/>
              <wp:positionH relativeFrom="margin">
                <wp:align>center</wp:align>
              </wp:positionH>
              <wp:positionV relativeFrom="paragraph">
                <wp:posOffset>0</wp:posOffset>
              </wp:positionV>
              <wp:extent cx="9524" cy="139560"/>
              <wp:effectExtent l="0" t="0" r="0" b="0"/>
              <wp:wrapNone/>
              <wp:docPr id="4" name="文本框 15"/>
              <wp:cNvGraphicFramePr>
                <a:graphicFrameLocks noChangeAspect="0"/>
              </wp:cNvGraphicFramePr>
              <a:graphic>
                <a:graphicData uri="http://schemas.microsoft.com/office/word/2010/wordprocessingShape">
                  <wps:wsp>
                    <wps:cNvSpPr/>
                    <wps:spPr>
                      <a:xfrm rot="0">
                        <a:off x="0" y="0"/>
                        <a:ext cx="9524" cy="139560"/>
                      </a:xfrm>
                      <a:prstGeom prst="rect"/>
                      <a:noFill/>
                      <a:ln w="9525" cmpd="sng" cap="flat">
                        <a:noFill/>
                        <a:prstDash val="solid"/>
                        <a:round/>
                      </a:ln>
                    </wps:spPr>
                    <wps:txbx id="5">
                      <w:txbxContent>
                        <w:p>
                          <w:pPr>
                            <w:snapToGrid w:val="0"/>
                            <w:rPr>
                              <w:rFonts w:eastAsia="宋体"/>
                              <w:sz w:val="18"/>
                            </w:rPr>
                          </w:pPr>
                        </w:p>
                      </w:txbxContent>
                    </wps:txbx>
                    <wps:bodyPr vert="horz" wrap="none" lIns="0" tIns="0" rIns="0" bIns="0" anchor="t" anchorCtr="0" upright="0">
                      <a:spAutoFit/>
                    </wps:bodyPr>
                  </wps:wsp>
                </a:graphicData>
              </a:graphic>
            </wp:anchor>
          </w:drawing>
        </mc:Choice>
        <mc:Fallback>
          <w:pict>
            <v:shape type="#_x0000_t202" id="文本框 15 6" o:spid="_x0000_s6" filled="f" stroked="f" style="position:absolute;margin-left:0.0pt;margin-top:0.0pt;width:0.74998856pt;height:10.988999pt;z-index:18;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snapToGrid w:val="0"/>
                      <w:rPr>
                        <w:rFonts w:eastAsia="宋体"/>
                        <w:sz w:val="18"/>
                      </w:rPr>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pPr>
    <w:r>
      <mc:AlternateContent>
        <mc:Choice Requires="wps">
          <w:drawing>
            <wp:anchor distT="0" distB="0" distL="114298" distR="114298" simplePos="0" relativeHeight="22" behindDoc="0" locked="0" layoutInCell="1" hidden="0" allowOverlap="1">
              <wp:simplePos x="0" y="0"/>
              <wp:positionH relativeFrom="margin">
                <wp:align>center</wp:align>
              </wp:positionH>
              <wp:positionV relativeFrom="paragraph">
                <wp:posOffset>0</wp:posOffset>
              </wp:positionV>
              <wp:extent cx="115900" cy="139560"/>
              <wp:effectExtent l="0" t="0" r="0" b="0"/>
              <wp:wrapNone/>
              <wp:docPr id="10" name="文本框 5"/>
              <wp:cNvGraphicFramePr>
                <a:graphicFrameLocks noChangeAspect="0"/>
              </wp:cNvGraphicFramePr>
              <a:graphic>
                <a:graphicData uri="http://schemas.microsoft.com/office/word/2010/wordprocessingShape">
                  <wps:wsp>
                    <wps:cNvSpPr/>
                    <wps:spPr>
                      <a:xfrm rot="0">
                        <a:off x="0" y="0"/>
                        <a:ext cx="115900" cy="139560"/>
                      </a:xfrm>
                      <a:prstGeom prst="rect"/>
                      <a:noFill/>
                      <a:ln w="6350" cmpd="sng" cap="flat">
                        <a:noFill/>
                        <a:prstDash val="solid"/>
                        <a:round/>
                      </a:ln>
                    </wps:spPr>
                    <wps:txbx id="11">
                      <w:txbxContent>
                        <w:p>
                          <w:pPr>
                            <w:pStyle w:val="23"/>
                            <w:tabs>
                              <w:tab w:val="center" w:pos="4153"/>
                              <w:tab w:val="right" w:pos="8306"/>
                            </w:tabs>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0">
                      <a:spAutoFit/>
                    </wps:bodyPr>
                  </wps:wsp>
                </a:graphicData>
              </a:graphic>
            </wp:anchor>
          </w:drawing>
        </mc:Choice>
        <mc:Fallback>
          <w:pict>
            <v:shape type="#_x0000_t202" id="文本框 5 12" o:spid="_x0000_s12" filled="f" stroked="f" strokeweight="0.5pt" style="position:absolute;margin-left:0.0pt;margin-top:0.0pt;width:9.125998pt;height:10.988999pt;z-index:22;mso-position-horizontal:center;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23"/>
                      <w:tabs>
                        <w:tab w:val="center" w:pos="4153"/>
                        <w:tab w:val="right" w:pos="8306"/>
                      </w:tabs>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ind w:right="360" w:firstLine="360"/>
    </w:pPr>
    <w:r>
      <mc:AlternateContent>
        <mc:Choice Requires="wps">
          <w:drawing>
            <wp:anchor distT="0" distB="0" distL="114298" distR="114298" simplePos="0" relativeHeight="24" behindDoc="0" locked="0" layoutInCell="1" hidden="0" allowOverlap="1">
              <wp:simplePos x="0" y="0"/>
              <wp:positionH relativeFrom="margin">
                <wp:align>center</wp:align>
              </wp:positionH>
              <wp:positionV relativeFrom="paragraph">
                <wp:posOffset>0</wp:posOffset>
              </wp:positionV>
              <wp:extent cx="115900" cy="139560"/>
              <wp:effectExtent l="0" t="0" r="0" b="0"/>
              <wp:wrapNone/>
              <wp:docPr id="13" name="文本框 6"/>
              <wp:cNvGraphicFramePr>
                <a:graphicFrameLocks noChangeAspect="0"/>
              </wp:cNvGraphicFramePr>
              <a:graphic>
                <a:graphicData uri="http://schemas.microsoft.com/office/word/2010/wordprocessingShape">
                  <wps:wsp>
                    <wps:cNvSpPr/>
                    <wps:spPr>
                      <a:xfrm rot="0">
                        <a:off x="0" y="0"/>
                        <a:ext cx="115900" cy="139560"/>
                      </a:xfrm>
                      <a:prstGeom prst="rect"/>
                      <a:noFill/>
                      <a:ln w="6350" cmpd="sng" cap="flat">
                        <a:noFill/>
                        <a:prstDash val="solid"/>
                        <a:round/>
                      </a:ln>
                    </wps:spPr>
                    <wps:txbx id="14">
                      <w:txbxContent>
                        <w:p>
                          <w:pPr>
                            <w:pStyle w:val="23"/>
                            <w:tabs>
                              <w:tab w:val="center" w:pos="4153"/>
                              <w:tab w:val="right" w:pos="8306"/>
                            </w:tabs>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shape type="#_x0000_t202" id="文本框 6 15" o:spid="_x0000_s15" filled="f" stroked="f" strokeweight="0.5pt" style="position:absolute;margin-left:0.0pt;margin-top:0.0pt;width:9.125998pt;height:10.988999pt;z-index:24;mso-position-horizontal:center;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23"/>
                      <w:tabs>
                        <w:tab w:val="center" w:pos="4153"/>
                        <w:tab w:val="right" w:pos="8306"/>
                      </w:tabs>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360" w:lineRule="auto"/>
      <w:jc w:val="left"/>
      <w:rPr>
        <w:rFonts w:cs="宋体"/>
        <w:kern w:val="0"/>
        <w:szCs w:val="21"/>
        <w:u w:val="single"/>
      </w:rPr>
    </w:pPr>
  </w:p>
  <w:p>
    <w:pPr>
      <w:spacing w:line="360" w:lineRule="auto"/>
      <w:jc w:val="left"/>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Bdr>
        <w:bottom w:val="none" w:sz="0" w:space="0" w:color="auto"/>
      </w:pBdr>
      <w:tabs>
        <w:tab w:val="center" w:pos="4153"/>
        <w:tab w:val="right" w:pos="8306"/>
      </w:tabs>
      <w:jc w:val="both"/>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360" w:lineRule="auto"/>
      <w:jc w:val="left"/>
      <w:rPr>
        <w:u w:val="single"/>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B027C95"/>
    <w:multiLevelType w:val="singleLevel"/>
    <w:tmpl w:val="5B027C95"/>
    <w:lvl w:ilvl="0">
      <w:start w:val="1"/>
      <w:numFmt w:val="chineseCounting"/>
      <w:lvlRestart w:val="0"/>
      <w:suff w:val="nothing"/>
      <w:lvlText w:val="%1、"/>
      <w:lvlJc w:val="left"/>
      <w:pPr>
        <w:tabs>
          <w:tab w:val="num" w:pos="0"/>
        </w:tabs>
        <w:ind w:left="0" w:hanging="0"/>
      </w:pPr>
    </w:lvl>
  </w:abstractNum>
  <w:abstractNum w:abstractNumId="1">
    <w:nsid w:val="5A2108FC"/>
    <w:multiLevelType w:val="singleLevel"/>
    <w:tmpl w:val="5A2108FC"/>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GQ3MjBhNWZmNzE0ZGMwODRjMDE3ZjAxNDlkM2NhZ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4"/>
    <w:pPr>
      <w:widowControl w:val="0"/>
      <w:jc w:val="both"/>
    </w:pPr>
    <w:rPr>
      <w:rFonts w:ascii="Calibri" w:eastAsia="宋体" w:cs="Arial" w:hAnsi="Calibri"/>
      <w:kern w:val="2"/>
      <w:sz w:val="21"/>
      <w:szCs w:val="22"/>
      <w:lang w:val="en-US" w:eastAsia="zh-CN" w:bidi="ar-SA"/>
    </w:rPr>
  </w:style>
  <w:style w:type="paragraph" w:styleId="1">
    <w:name w:val="heading 1"/>
    <w:basedOn w:val="15"/>
    <w:next w:val="0"/>
    <w:pPr>
      <w:keepNext/>
      <w:keepLines/>
      <w:widowControl w:val="0"/>
      <w:spacing w:before="340" w:after="330" w:line="578" w:lineRule="auto"/>
      <w:outlineLvl w:val="0"/>
    </w:pPr>
    <w:rPr>
      <w:kern w:val="44"/>
      <w:sz w:val="44"/>
      <w:szCs w:val="44"/>
    </w:rPr>
  </w:style>
  <w:style w:type="paragraph" w:styleId="2">
    <w:name w:val="heading 2"/>
    <w:basedOn w:val="0"/>
    <w:next w:val="0"/>
    <w:pPr>
      <w:keepNext/>
      <w:widowControl w:val="0"/>
      <w:ind w:firstLineChars="100" w:firstLine="100"/>
      <w:outlineLvl w:val="1"/>
    </w:pPr>
    <w:rPr>
      <w:b/>
      <w:bCs/>
      <w:sz w:val="24"/>
      <w:szCs w:val="20"/>
    </w:rPr>
  </w:style>
  <w:style w:type="paragraph" w:styleId="3">
    <w:name w:val="heading 3"/>
    <w:basedOn w:val="0"/>
    <w:next w:val="16"/>
    <w:pPr>
      <w:keepNext/>
      <w:keepLines/>
      <w:widowControl w:val="0"/>
      <w:spacing w:line="360" w:lineRule="auto"/>
      <w:outlineLvl w:val="2"/>
    </w:pPr>
    <w:rPr>
      <w:rFonts w:ascii="Times New Roman" w:hAnsi="Times New Roman"/>
      <w:b/>
      <w:bCs/>
      <w:sz w:val="24"/>
      <w:szCs w:val="32"/>
    </w:rPr>
  </w:style>
  <w:style w:type="paragraph" w:styleId="4">
    <w:name w:val="heading 4"/>
    <w:basedOn w:val="0"/>
    <w:next w:val="0"/>
    <w:pPr>
      <w:keepNext/>
      <w:widowControl w:val="0"/>
      <w:spacing w:before="240" w:after="60"/>
      <w:outlineLvl w:val="3"/>
    </w:pPr>
    <w:rPr>
      <w:b/>
      <w:bCs/>
      <w:sz w:val="28"/>
      <w:szCs w:val="28"/>
    </w:rPr>
  </w:style>
  <w:style w:type="character" w:default="1" w:styleId="10">
    <w:name w:val="Default Paragraph Font"/>
  </w:style>
  <w:style w:type="paragraph" w:styleId="15">
    <w:name w:val="Title"/>
    <w:basedOn w:val="0"/>
    <w:next w:val="0"/>
    <w:pPr>
      <w:spacing w:before="240" w:after="60"/>
      <w:jc w:val="center"/>
      <w:outlineLvl w:val="0"/>
    </w:pPr>
    <w:rPr>
      <w:rFonts w:ascii="Cambria" w:hAnsi="Cambria"/>
      <w:b/>
      <w:bCs/>
      <w:sz w:val="32"/>
      <w:szCs w:val="32"/>
    </w:rPr>
  </w:style>
  <w:style w:type="paragraph" w:styleId="16">
    <w:name w:val="Normal Indent"/>
    <w:basedOn w:val="0"/>
    <w:pPr>
      <w:ind w:firstLineChars="200" w:firstLine="200"/>
    </w:pPr>
    <w:rPr>
      <w:rFonts w:ascii="Times New Roman" w:hAnsi="Times New Roman"/>
      <w:sz w:val="24"/>
      <w:szCs w:val="20"/>
    </w:rPr>
  </w:style>
  <w:style w:type="paragraph" w:styleId="17">
    <w:name w:val="annotation text"/>
    <w:basedOn w:val="0"/>
    <w:pPr>
      <w:jc w:val="left"/>
    </w:pPr>
  </w:style>
  <w:style w:type="paragraph" w:styleId="18">
    <w:name w:val="Body Text"/>
    <w:basedOn w:val="0"/>
    <w:next w:val="0"/>
    <w:pPr>
      <w:spacing w:after="120"/>
    </w:pPr>
  </w:style>
  <w:style w:type="paragraph" w:styleId="19">
    <w:name w:val="Body Text Indent"/>
    <w:basedOn w:val="0"/>
    <w:pPr>
      <w:ind w:firstLineChars="192" w:firstLine="192"/>
      <w:jc w:val="left"/>
    </w:pPr>
  </w:style>
  <w:style w:type="paragraph" w:styleId="20">
    <w:name w:val="Date"/>
    <w:basedOn w:val="0"/>
    <w:next w:val="0"/>
    <w:pPr>
      <w:ind w:leftChars="2500" w:left="2500"/>
    </w:pPr>
  </w:style>
  <w:style w:type="paragraph" w:styleId="21">
    <w:name w:val="Body Text Indent 2"/>
    <w:basedOn w:val="0"/>
    <w:pPr>
      <w:ind w:firstLine="630"/>
    </w:pPr>
    <w:rPr>
      <w:sz w:val="32"/>
    </w:rPr>
  </w:style>
  <w:style w:type="paragraph" w:styleId="22">
    <w:name w:val="Balloon Text"/>
    <w:basedOn w:val="0"/>
    <w:rPr>
      <w:sz w:val="18"/>
      <w:szCs w:val="18"/>
    </w:rPr>
  </w:style>
  <w:style w:type="paragraph" w:styleId="23">
    <w:name w:val="footer"/>
    <w:basedOn w:val="0"/>
    <w:pPr>
      <w:tabs>
        <w:tab w:val="center" w:pos="4153"/>
        <w:tab w:val="right" w:pos="8306"/>
      </w:tabs>
      <w:snapToGrid w:val="0"/>
      <w:jc w:val="left"/>
    </w:pPr>
    <w:rPr>
      <w:sz w:val="18"/>
      <w:szCs w:val="18"/>
    </w:rPr>
  </w:style>
  <w:style w:type="paragraph" w:styleId="24">
    <w:name w:val="header"/>
    <w:basedOn w:val="0"/>
    <w:pPr>
      <w:pBdr>
        <w:bottom w:val="single" w:sz="6" w:space="1" w:color="auto"/>
      </w:pBdr>
      <w:tabs>
        <w:tab w:val="center" w:pos="4153"/>
        <w:tab w:val="right" w:pos="8306"/>
      </w:tabs>
      <w:snapToGrid w:val="0"/>
      <w:jc w:val="center"/>
    </w:pPr>
    <w:rPr>
      <w:sz w:val="18"/>
      <w:szCs w:val="18"/>
    </w:rPr>
  </w:style>
  <w:style w:type="paragraph" w:styleId="25">
    <w:name w:val="toc 1"/>
    <w:basedOn w:val="0"/>
    <w:next w:val="0"/>
  </w:style>
  <w:style w:type="paragraph" w:styleId="26">
    <w:name w:val="Normal (Web)"/>
    <w:basedOn w:val="0"/>
    <w:pPr>
      <w:widowControl/>
      <w:jc w:val="left"/>
    </w:pPr>
    <w:rPr>
      <w:rFonts w:ascii="Arial Unicode MS" w:eastAsia="Arial Unicode MS" w:cs="Arial Unicode MS"/>
      <w:kern w:val="0"/>
      <w:sz w:val="24"/>
    </w:rPr>
  </w:style>
  <w:style w:type="character" w:styleId="27">
    <w:name w:val="Strong"/>
    <w:basedOn w:val="10"/>
    <w:rPr>
      <w:b/>
    </w:rPr>
  </w:style>
  <w:style w:type="character" w:styleId="28">
    <w:name w:val="page number"/>
    <w:basedOn w:val="10"/>
  </w:style>
  <w:style w:type="character" w:styleId="29">
    <w:name w:val="FollowedHyperlink"/>
    <w:rPr>
      <w:color w:val="333333"/>
      <w:u w:val="none"/>
    </w:rPr>
  </w:style>
  <w:style w:type="character" w:styleId="30">
    <w:name w:val="annotation reference"/>
    <w:rPr>
      <w:sz w:val="21"/>
      <w:szCs w:val="21"/>
    </w:rPr>
  </w:style>
  <w:style w:type="paragraph" w:customStyle="1" w:styleId="31">
    <w:name w:val="WPSOffice手动目录 1"/>
    <w:rPr>
      <w:rFonts w:ascii="Calibri" w:eastAsia="宋体" w:cs="Arial" w:hAnsi="Calibri"/>
      <w:sz w:val="21"/>
      <w:szCs w:val="22"/>
      <w:lang w:val="en-US" w:eastAsia="zh-CN" w:bidi="ar-SA"/>
    </w:rPr>
  </w:style>
  <w:style w:type="paragraph" w:customStyle="1" w:styleId="32">
    <w:name w:val="1.1.1.1A"/>
    <w:basedOn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 w:type="paragraph" w:customStyle="1" w:styleId="33">
    <w:name w:val="样式"/>
    <w:pPr>
      <w:widowControl w:val="0"/>
      <w:autoSpaceDE w:val="0"/>
      <w:autoSpaceDN w:val="0"/>
      <w:adjustRightInd w:val="0"/>
    </w:pPr>
    <w:rPr>
      <w:rFonts w:ascii="宋体" w:eastAsia="宋体" w:cs="Arial"/>
      <w:sz w:val="24"/>
      <w:szCs w:val="22"/>
      <w:lang w:val="en-US" w:eastAsia="zh-CN" w:bidi="ar-SA"/>
    </w:rPr>
  </w:style>
  <w:style w:type="paragraph" w:customStyle="1" w:styleId="34">
    <w:name w:val="ParaAttribute8"/>
    <w:pPr>
      <w:widowControl w:val="0"/>
      <w:wordWrap w:val="0"/>
      <w:spacing w:line="240" w:lineRule="exact"/>
    </w:pPr>
    <w:rPr>
      <w:rFonts w:ascii="Calibri" w:eastAsia="宋体" w:cs="Arial" w:hAnsi="Calibri"/>
      <w:sz w:val="21"/>
      <w:szCs w:val="22"/>
      <w:lang w:val="en-US" w:eastAsia="zh-CN" w:bidi="ar-SA"/>
    </w:rPr>
  </w:style>
  <w:style w:type="character" w:customStyle="1" w:styleId="35">
    <w:name w:val="CharAttribute1"/>
    <w:rPr>
      <w:rFonts w:ascii="宋体" w:eastAsia="宋体"/>
      <w:sz w:val="24"/>
    </w:rPr>
  </w:style>
  <w:style w:type="character" w:customStyle="1" w:styleId="36">
    <w:name w:val="CharAttribute0"/>
    <w:rPr>
      <w:rFonts w:ascii="Arial" w:eastAsia="Arial" w:hAnsi="Arial"/>
      <w:sz w:val="19"/>
    </w:rPr>
  </w:style>
  <w:style w:type="paragraph" w:customStyle="1" w:styleId="37">
    <w:name w:val="ParaAttribute134"/>
    <w:pPr>
      <w:widowControl w:val="0"/>
      <w:wordWrap w:val="0"/>
      <w:spacing w:line="379" w:lineRule="exact"/>
    </w:pPr>
    <w:rPr>
      <w:rFonts w:ascii="Calibri" w:eastAsia="宋体" w:cs="Arial" w:hAnsi="Calibri"/>
      <w:sz w:val="21"/>
      <w:szCs w:val="22"/>
      <w:lang w:val="en-US" w:eastAsia="zh-CN" w:bidi="ar-SA"/>
    </w:rPr>
  </w:style>
  <w:style w:type="character" w:customStyle="1" w:styleId="38">
    <w:name w:val="CharAttribute4"/>
    <w:rPr>
      <w:rFonts w:ascii="宋体" w:eastAsia="宋体"/>
      <w:sz w:val="24"/>
      <w:u w:val="single"/>
    </w:rPr>
  </w:style>
  <w:style w:type="paragraph" w:customStyle="1" w:styleId="39">
    <w:name w:val="ParaAttribute42"/>
    <w:pPr>
      <w:widowControl w:val="0"/>
      <w:wordWrap w:val="0"/>
      <w:spacing w:line="231" w:lineRule="exact"/>
    </w:pPr>
    <w:rPr>
      <w:rFonts w:ascii="Calibri" w:eastAsia="宋体" w:cs="Arial" w:hAnsi="Calibri"/>
      <w:sz w:val="21"/>
      <w:szCs w:val="22"/>
      <w:lang w:val="en-US" w:eastAsia="zh-CN" w:bidi="ar-SA"/>
    </w:rPr>
  </w:style>
  <w:style w:type="paragraph" w:customStyle="1" w:styleId="40">
    <w:name w:val="ParaAttribute34"/>
    <w:pPr>
      <w:widowControl w:val="0"/>
      <w:wordWrap w:val="0"/>
      <w:spacing w:line="226" w:lineRule="exact"/>
    </w:pPr>
    <w:rPr>
      <w:rFonts w:ascii="Calibri" w:eastAsia="宋体" w:cs="Arial" w:hAnsi="Calibri"/>
      <w:sz w:val="21"/>
      <w:szCs w:val="22"/>
      <w:lang w:val="en-US" w:eastAsia="zh-CN" w:bidi="ar-SA"/>
    </w:rPr>
  </w:style>
  <w:style w:type="paragraph" w:customStyle="1" w:styleId="41">
    <w:name w:val="ParaAttribute14"/>
    <w:pPr>
      <w:widowControl w:val="0"/>
      <w:wordWrap w:val="0"/>
      <w:spacing w:line="201" w:lineRule="exact"/>
    </w:pPr>
    <w:rPr>
      <w:rFonts w:ascii="Calibri" w:eastAsia="宋体" w:cs="Arial" w:hAnsi="Calibri"/>
      <w:sz w:val="21"/>
      <w:szCs w:val="22"/>
      <w:lang w:val="en-US" w:eastAsia="zh-CN" w:bidi="ar-SA"/>
    </w:rPr>
  </w:style>
  <w:style w:type="paragraph" w:customStyle="1" w:styleId="42">
    <w:name w:val="ParaAttribute23"/>
    <w:pPr>
      <w:widowControl w:val="0"/>
      <w:wordWrap w:val="0"/>
      <w:spacing w:line="437" w:lineRule="exact"/>
    </w:pPr>
    <w:rPr>
      <w:rFonts w:ascii="Calibri" w:eastAsia="宋体" w:cs="Arial" w:hAnsi="Calibri"/>
      <w:sz w:val="21"/>
      <w:szCs w:val="22"/>
      <w:lang w:val="en-US" w:eastAsia="zh-CN" w:bidi="ar-SA"/>
    </w:rPr>
  </w:style>
  <w:style w:type="character" w:customStyle="1" w:styleId="43">
    <w:name w:val="CharAttribute15"/>
    <w:rPr>
      <w:rFonts w:ascii="宋体" w:eastAsia="宋体"/>
      <w:sz w:val="28"/>
    </w:rPr>
  </w:style>
  <w:style w:type="paragraph" w:customStyle="1" w:styleId="44">
    <w:name w:val="ParaAttribute143"/>
    <w:pPr>
      <w:widowControl w:val="0"/>
      <w:wordWrap w:val="0"/>
      <w:spacing w:line="571" w:lineRule="exact"/>
    </w:pPr>
    <w:rPr>
      <w:rFonts w:ascii="Calibri" w:eastAsia="宋体" w:cs="Arial" w:hAnsi="Calibri"/>
      <w:sz w:val="21"/>
      <w:szCs w:val="22"/>
      <w:lang w:val="en-US" w:eastAsia="zh-CN" w:bidi="ar-SA"/>
    </w:rPr>
  </w:style>
  <w:style w:type="paragraph" w:customStyle="1" w:styleId="45">
    <w:name w:val="ParaAttribute19"/>
    <w:pPr>
      <w:widowControl w:val="0"/>
      <w:wordWrap w:val="0"/>
      <w:spacing w:line="269" w:lineRule="exact"/>
    </w:pPr>
    <w:rPr>
      <w:rFonts w:ascii="Calibri" w:eastAsia="宋体" w:cs="Arial" w:hAnsi="Calibri"/>
      <w:sz w:val="21"/>
      <w:szCs w:val="22"/>
      <w:lang w:val="en-US" w:eastAsia="zh-CN" w:bidi="ar-SA"/>
    </w:rPr>
  </w:style>
  <w:style w:type="paragraph" w:customStyle="1" w:styleId="46">
    <w:name w:val="列出段落1"/>
    <w:basedOn w:val="0"/>
    <w:pPr>
      <w:ind w:firstLineChars="200" w:firstLine="200"/>
    </w:pPr>
  </w:style>
  <w:style w:type="paragraph" w:customStyle="1" w:styleId="47">
    <w:name w:val="正文首行缩进两字符"/>
    <w:basedOn w:val="0"/>
    <w:pPr>
      <w:spacing w:line="360" w:lineRule="auto"/>
      <w:ind w:firstLineChars="200" w:firstLine="200"/>
    </w:pPr>
  </w:style>
  <w:style w:type="paragraph" w:customStyle="1" w:styleId="48">
    <w:name w:val="样式 首行缩进:  2 字符"/>
    <w:basedOn w:val="0"/>
    <w:pPr>
      <w:spacing w:line="400" w:lineRule="exact"/>
      <w:ind w:firstLineChars="200" w:firstLine="200"/>
    </w:pPr>
    <w:rPr>
      <w:rFonts w:cs="宋体"/>
      <w:sz w:val="24"/>
    </w:rPr>
  </w:style>
  <w:style w:type="paragraph" w:customStyle="1" w:styleId="49">
    <w:name w:val="WPSOffice手动目录 2"/>
    <w:pPr>
      <w:ind w:leftChars="200" w:left="200"/>
    </w:pPr>
    <w:rPr>
      <w:rFonts w:ascii="Times New Roman" w:eastAsia="宋体" w:cs="Times New Roman" w:hAnsi="Times New Roman"/>
      <w:sz w:val="20"/>
      <w:szCs w:val="20"/>
      <w:lang w:val="en-US" w:eastAsia="zh-CN" w:bidi="ar-SA"/>
    </w:rPr>
  </w:style>
  <w:style w:type="paragraph" w:customStyle="1" w:styleId="50">
    <w:name w:val="WPSOffice手动目录 3"/>
    <w:pPr>
      <w:ind w:leftChars="400" w:left="400"/>
    </w:pPr>
    <w:rPr>
      <w:rFonts w:ascii="Times New Roman" w:eastAsia="宋体" w:cs="Times New Roman" w:hAnsi="Times New Roman"/>
      <w:sz w:val="20"/>
      <w:szCs w:val="20"/>
      <w:lang w:val="en-US" w:eastAsia="zh-CN" w:bidi="ar-SA"/>
    </w:rPr>
  </w:style>
  <w:style w:type="paragraph" w:customStyle="1" w:styleId="51">
    <w:name w:val="正文 New New New New New New New New New New New New New New New New New New New New New New New New New New New New New New New New"/>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列出段落11"/>
    <w:basedOn w:val="0"/>
    <w:pPr>
      <w:ind w:firstLineChars="200" w:firstLine="200"/>
    </w:pPr>
    <w:rPr>
      <w:rFonts w:eastAsia="宋体" w:cs="Times New Roman"/>
    </w:rPr>
  </w:style>
  <w:style w:type="paragraph" w:customStyle="1" w:styleId="53">
    <w:name w:val="列出段落5"/>
    <w:basedOn w:val="0"/>
    <w:pPr>
      <w:ind w:firstLineChars="200" w:firstLine="200"/>
    </w:pPr>
    <w:rPr>
      <w:rFonts w:ascii="Calibri" w:cs="黑体" w:hAnsi="Calibri"/>
    </w:rPr>
  </w:style>
  <w:style w:type="paragraph" w:customStyle="1" w:styleId="54">
    <w:name w:val="Default"/>
    <w:pPr>
      <w:widowControl w:val="0"/>
      <w:autoSpaceDE w:val="0"/>
      <w:autoSpaceDN w:val="0"/>
      <w:adjustRightInd w:val="0"/>
    </w:pPr>
    <w:rPr>
      <w:rFonts w:ascii="Arial" w:eastAsia="宋体" w:cs="Arial" w:hAnsi="Arial"/>
      <w:color w:val="000000"/>
      <w:sz w:val="24"/>
      <w:szCs w:val="24"/>
      <w:lang w:val="en-US" w:eastAsia="zh-CN" w:bidi="ar-SA"/>
    </w:rPr>
  </w:style>
  <w:style w:type="paragraph" w:customStyle="1" w:styleId="55">
    <w:name w:val="Other|1"/>
    <w:basedOn w:val="0"/>
    <w:rPr>
      <w:rFonts w:ascii="宋体" w:eastAsia="宋体" w:cs="宋体"/>
      <w:sz w:val="17"/>
      <w:szCs w:val="17"/>
      <w:lang w:val="zh-TW" w:eastAsia="zh-TW" w:bidi="zh-TW"/>
    </w:rPr>
  </w:style>
  <w:style w:type="character" w:customStyle="1" w:styleId="56">
    <w:name w:val="font41"/>
    <w:basedOn w:val="10"/>
    <w:rPr>
      <w:rFonts w:ascii="宋体" w:eastAsia="宋体" w:cs="宋体"/>
      <w:b/>
      <w:bCs/>
      <w:color w:val="000000"/>
      <w:sz w:val="24"/>
      <w:szCs w:val="24"/>
      <w:u w:val="none"/>
    </w:rPr>
  </w:style>
  <w:style w:type="character" w:customStyle="1" w:styleId="57">
    <w:name w:val="font01"/>
    <w:basedOn w:val="10"/>
    <w:rPr>
      <w:rFonts w:ascii="宋体" w:eastAsia="宋体" w:cs="宋体"/>
      <w:color w:val="000000"/>
      <w:sz w:val="24"/>
      <w:szCs w:val="24"/>
      <w:u w:val="none"/>
    </w:rPr>
  </w:style>
  <w:style w:type="character" w:customStyle="1" w:styleId="58">
    <w:name w:val="font11"/>
    <w:basedOn w:val="10"/>
    <w:rPr>
      <w:rFonts w:asci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image" Target="media/8.jpeg"/><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Yozo_Office27021597764231179</Application>
  <Pages>32</Pages>
  <Words>11003</Words>
  <Characters>11490</Characters>
  <Lines>1081</Lines>
  <Paragraphs>499</Paragraphs>
  <CharactersWithSpaces>12836</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华为</cp:lastModifiedBy>
  <cp:revision>188</cp:revision>
  <cp:lastPrinted>2022-03-22T05:38:00Z</cp:lastPrinted>
  <dcterms:created xsi:type="dcterms:W3CDTF">2020-03-30T13:24:00Z</dcterms:created>
  <dcterms:modified xsi:type="dcterms:W3CDTF">2023-06-25T08:55:22Z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8DA69EBE2A81459184E4DC130C657553_13</vt:lpwstr>
  </property>
</Properties>
</file>